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2907" w:rsidRDefault="00F42907" w:rsidP="0007281F">
      <w:pPr>
        <w:ind w:right="-5387"/>
        <w:rPr>
          <w:b/>
          <w:bCs/>
          <w:sz w:val="26"/>
        </w:rPr>
      </w:pPr>
    </w:p>
    <w:p w:rsidR="006500F2" w:rsidRDefault="006500F2" w:rsidP="008B766D">
      <w:pPr>
        <w:ind w:right="-426"/>
        <w:rPr>
          <w:b/>
          <w:bCs/>
          <w:sz w:val="26"/>
          <w:rtl/>
        </w:rPr>
      </w:pPr>
    </w:p>
    <w:p w:rsidR="006500F2" w:rsidRPr="006500F2" w:rsidRDefault="006500F2" w:rsidP="008B766D">
      <w:pPr>
        <w:ind w:right="-426"/>
        <w:rPr>
          <w:b/>
          <w:bCs/>
          <w:sz w:val="26"/>
          <w:rtl/>
        </w:rPr>
      </w:pPr>
    </w:p>
    <w:p w:rsidR="00F42907" w:rsidRPr="0078568E" w:rsidRDefault="0021366F" w:rsidP="00660C52">
      <w:pPr>
        <w:jc w:val="right"/>
        <w:rPr>
          <w:rStyle w:val="a9"/>
          <w:b/>
          <w:bCs/>
          <w:color w:val="auto"/>
          <w:sz w:val="26"/>
          <w:rtl/>
        </w:rPr>
      </w:pPr>
      <w:bookmarkStart w:id="0" w:name="Date"/>
      <w:bookmarkEnd w:id="0"/>
      <w:r>
        <w:rPr>
          <w:rStyle w:val="a9"/>
          <w:rFonts w:hint="cs"/>
          <w:b/>
          <w:bCs/>
          <w:color w:val="auto"/>
          <w:sz w:val="26"/>
          <w:rtl/>
        </w:rPr>
        <w:t>יחידת חוזים והתקשרויות</w:t>
      </w:r>
    </w:p>
    <w:bookmarkStart w:id="1" w:name="DocNum"/>
    <w:bookmarkEnd w:id="1"/>
    <w:p w:rsidR="009C1E95" w:rsidRPr="00223E43" w:rsidRDefault="00C5534C"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DF697F">
            <w:rPr>
              <w:rStyle w:val="a9"/>
              <w:color w:val="auto"/>
              <w:sz w:val="26"/>
              <w:rtl/>
            </w:rPr>
            <w:t>ח' באלול התשע"ט</w:t>
          </w:r>
        </w:sdtContent>
      </w:sdt>
    </w:p>
    <w:p w:rsidR="00533FCA" w:rsidRPr="00E83596" w:rsidRDefault="00533FCA" w:rsidP="00E83596">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DF697F">
            <w:rPr>
              <w:rFonts w:hint="cs"/>
              <w:b w:val="0"/>
              <w:bCs w:val="0"/>
              <w:sz w:val="26"/>
              <w:rtl/>
            </w:rPr>
            <w:t>08 בספטמבר 2019</w:t>
          </w:r>
        </w:sdtContent>
      </w:sdt>
    </w:p>
    <w:p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DF697F">
            <w:rPr>
              <w:rStyle w:val="a9"/>
              <w:rFonts w:hint="cs"/>
              <w:color w:val="auto"/>
              <w:sz w:val="26"/>
              <w:rtl/>
            </w:rPr>
            <w:t>חת_258_2019</w:t>
          </w:r>
        </w:sdtContent>
      </w:sdt>
    </w:p>
    <w:p w:rsidR="00C80CDB" w:rsidRPr="00B12B7D" w:rsidRDefault="00C80CDB" w:rsidP="0054428A">
      <w:pPr>
        <w:pStyle w:val="2"/>
        <w:rPr>
          <w:color w:val="FF0000"/>
          <w:rtl/>
        </w:rPr>
      </w:pPr>
    </w:p>
    <w:p w:rsidR="003B4CB0" w:rsidRPr="00B12B7D" w:rsidRDefault="00E83596" w:rsidP="00B12B7D">
      <w:pPr>
        <w:jc w:val="center"/>
        <w:rPr>
          <w:rFonts w:ascii="David" w:hAnsi="David"/>
          <w:b/>
          <w:bCs/>
          <w:sz w:val="26"/>
          <w:rtl/>
        </w:rPr>
      </w:pPr>
      <w:bookmarkStart w:id="2" w:name="About"/>
      <w:bookmarkEnd w:id="2"/>
      <w:r w:rsidRPr="00B12B7D">
        <w:rPr>
          <w:rFonts w:hint="cs"/>
          <w:b/>
          <w:bCs/>
          <w:color w:val="FF0000"/>
          <w:sz w:val="28"/>
          <w:szCs w:val="28"/>
          <w:rtl/>
        </w:rPr>
        <w:t xml:space="preserve">          </w:t>
      </w:r>
      <w:r w:rsidRPr="00B12B7D">
        <w:rPr>
          <w:rFonts w:ascii="David" w:hAnsi="David"/>
          <w:b/>
          <w:bCs/>
          <w:sz w:val="26"/>
          <w:rtl/>
        </w:rPr>
        <w:t xml:space="preserve">תשובות והבהרות לשאלות ובקשות שהתקבלו במסגרת </w:t>
      </w:r>
      <w:r w:rsidR="003B4CB0" w:rsidRPr="00B12B7D">
        <w:rPr>
          <w:rFonts w:ascii="David" w:hAnsi="David" w:hint="cs"/>
          <w:b/>
          <w:bCs/>
          <w:sz w:val="26"/>
          <w:rtl/>
        </w:rPr>
        <w:t>מכרז</w:t>
      </w:r>
      <w:r w:rsidR="00CC423D" w:rsidRPr="00B12B7D">
        <w:rPr>
          <w:rFonts w:ascii="David" w:hAnsi="David"/>
          <w:b/>
          <w:bCs/>
          <w:sz w:val="26"/>
          <w:rtl/>
        </w:rPr>
        <w:t xml:space="preserve"> </w:t>
      </w:r>
      <w:r w:rsidR="006A2C2B" w:rsidRPr="00B12B7D">
        <w:rPr>
          <w:rFonts w:ascii="David" w:hAnsi="David"/>
          <w:b/>
          <w:bCs/>
          <w:sz w:val="26"/>
          <w:rtl/>
        </w:rPr>
        <w:t xml:space="preserve">מספר </w:t>
      </w:r>
      <w:r w:rsidR="00B12B7D" w:rsidRPr="00B12B7D">
        <w:rPr>
          <w:rFonts w:ascii="David" w:hAnsi="David" w:hint="cs"/>
          <w:b/>
          <w:bCs/>
          <w:sz w:val="26"/>
          <w:rtl/>
        </w:rPr>
        <w:t>20/2019 ייעוץ חירום וסייבר</w:t>
      </w:r>
    </w:p>
    <w:p w:rsidR="003B4CB0" w:rsidRPr="00B12B7D" w:rsidRDefault="003B4CB0" w:rsidP="006415C5">
      <w:pPr>
        <w:jc w:val="center"/>
        <w:rPr>
          <w:rFonts w:ascii="David" w:hAnsi="David"/>
          <w:sz w:val="26"/>
          <w:rtl/>
        </w:rPr>
      </w:pPr>
    </w:p>
    <w:p w:rsidR="003B4CB0" w:rsidRPr="00B12B7D" w:rsidRDefault="003B4CB0" w:rsidP="003B4CB0">
      <w:pPr>
        <w:rPr>
          <w:rFonts w:ascii="David" w:hAnsi="David"/>
          <w:sz w:val="26"/>
          <w:rtl/>
        </w:rPr>
      </w:pPr>
    </w:p>
    <w:p w:rsidR="00E83596" w:rsidRPr="00B12B7D" w:rsidRDefault="009959BD" w:rsidP="003B4CB0">
      <w:pPr>
        <w:rPr>
          <w:rFonts w:ascii="David" w:hAnsi="David"/>
          <w:sz w:val="26"/>
          <w:rtl/>
        </w:rPr>
      </w:pPr>
      <w:r w:rsidRPr="00B12B7D">
        <w:rPr>
          <w:rFonts w:ascii="David" w:hAnsi="David"/>
          <w:sz w:val="26"/>
          <w:rtl/>
        </w:rPr>
        <w:t>המשרד מתכבד להשיב על שאלות שנתקבלו במסגרת המכרז לעיל</w:t>
      </w:r>
    </w:p>
    <w:p w:rsidR="006A2C2B" w:rsidRPr="00B12B7D" w:rsidRDefault="006A2C2B" w:rsidP="009959BD">
      <w:pPr>
        <w:rPr>
          <w:rFonts w:ascii="David" w:hAnsi="David"/>
          <w:sz w:val="26"/>
          <w:rtl/>
        </w:rPr>
      </w:pPr>
    </w:p>
    <w:p w:rsidR="00B12B7D" w:rsidRPr="00B12B7D" w:rsidRDefault="00B12B7D" w:rsidP="00B12B7D">
      <w:pPr>
        <w:spacing w:line="360" w:lineRule="auto"/>
        <w:rPr>
          <w:rFonts w:ascii="David" w:hAnsi="David"/>
          <w:color w:val="FF0000"/>
          <w:sz w:val="26"/>
          <w:rtl/>
        </w:rPr>
      </w:pPr>
      <w:bookmarkStart w:id="3" w:name="_GoBack"/>
      <w:bookmarkEnd w:id="3"/>
    </w:p>
    <w:tbl>
      <w:tblPr>
        <w:tblStyle w:val="ae"/>
        <w:bidiVisual/>
        <w:tblW w:w="9567" w:type="dxa"/>
        <w:jc w:val="center"/>
        <w:tblLayout w:type="fixed"/>
        <w:tblLook w:val="04A0" w:firstRow="1" w:lastRow="0" w:firstColumn="1" w:lastColumn="0" w:noHBand="0" w:noVBand="1"/>
      </w:tblPr>
      <w:tblGrid>
        <w:gridCol w:w="1037"/>
        <w:gridCol w:w="1095"/>
        <w:gridCol w:w="1276"/>
        <w:gridCol w:w="3015"/>
        <w:gridCol w:w="3144"/>
      </w:tblGrid>
      <w:tr w:rsidR="00B12B7D" w:rsidRPr="00B12B7D" w:rsidTr="00023B9B">
        <w:trPr>
          <w:jc w:val="center"/>
        </w:trPr>
        <w:tc>
          <w:tcPr>
            <w:tcW w:w="1037" w:type="dxa"/>
            <w:shd w:val="clear" w:color="auto" w:fill="DBE5F1" w:themeFill="accent1" w:themeFillTint="33"/>
            <w:vAlign w:val="center"/>
          </w:tcPr>
          <w:p w:rsidR="009959BD" w:rsidRPr="00A37001" w:rsidRDefault="009959BD" w:rsidP="005A3D90">
            <w:pPr>
              <w:spacing w:line="360" w:lineRule="auto"/>
              <w:rPr>
                <w:rFonts w:ascii="David" w:hAnsi="David"/>
                <w:szCs w:val="24"/>
                <w:rtl/>
              </w:rPr>
            </w:pPr>
            <w:r w:rsidRPr="00A37001">
              <w:rPr>
                <w:rFonts w:ascii="David" w:hAnsi="David"/>
                <w:szCs w:val="24"/>
                <w:rtl/>
              </w:rPr>
              <w:t>מס'</w:t>
            </w:r>
          </w:p>
        </w:tc>
        <w:tc>
          <w:tcPr>
            <w:tcW w:w="1095" w:type="dxa"/>
            <w:shd w:val="clear" w:color="auto" w:fill="DBE5F1" w:themeFill="accent1" w:themeFillTint="33"/>
            <w:vAlign w:val="center"/>
          </w:tcPr>
          <w:p w:rsidR="009959BD" w:rsidRPr="00A37001" w:rsidRDefault="009959BD" w:rsidP="005A3D90">
            <w:pPr>
              <w:spacing w:line="360" w:lineRule="auto"/>
              <w:rPr>
                <w:rFonts w:ascii="David" w:hAnsi="David"/>
                <w:szCs w:val="24"/>
                <w:rtl/>
              </w:rPr>
            </w:pPr>
            <w:r w:rsidRPr="00A37001">
              <w:rPr>
                <w:rFonts w:ascii="David" w:hAnsi="David"/>
                <w:szCs w:val="24"/>
                <w:rtl/>
              </w:rPr>
              <w:t>עמוד במסמכי המכרז</w:t>
            </w:r>
          </w:p>
        </w:tc>
        <w:tc>
          <w:tcPr>
            <w:tcW w:w="1276" w:type="dxa"/>
            <w:shd w:val="clear" w:color="auto" w:fill="DBE5F1" w:themeFill="accent1" w:themeFillTint="33"/>
            <w:vAlign w:val="center"/>
          </w:tcPr>
          <w:p w:rsidR="009959BD" w:rsidRPr="00A37001" w:rsidRDefault="009959BD" w:rsidP="005A3D90">
            <w:pPr>
              <w:spacing w:line="360" w:lineRule="auto"/>
              <w:rPr>
                <w:rFonts w:ascii="David" w:hAnsi="David"/>
                <w:szCs w:val="24"/>
                <w:rtl/>
              </w:rPr>
            </w:pPr>
            <w:r w:rsidRPr="00A37001">
              <w:rPr>
                <w:rFonts w:ascii="David" w:hAnsi="David"/>
                <w:szCs w:val="24"/>
                <w:rtl/>
              </w:rPr>
              <w:t>מספר סעיף</w:t>
            </w:r>
          </w:p>
        </w:tc>
        <w:tc>
          <w:tcPr>
            <w:tcW w:w="3015" w:type="dxa"/>
            <w:shd w:val="clear" w:color="auto" w:fill="DBE5F1" w:themeFill="accent1" w:themeFillTint="33"/>
          </w:tcPr>
          <w:p w:rsidR="009959BD" w:rsidRPr="00A37001" w:rsidRDefault="009959BD" w:rsidP="005A3D90">
            <w:pPr>
              <w:spacing w:line="360" w:lineRule="auto"/>
              <w:rPr>
                <w:rFonts w:ascii="David" w:hAnsi="David"/>
                <w:szCs w:val="24"/>
                <w:rtl/>
              </w:rPr>
            </w:pPr>
            <w:r w:rsidRPr="00A37001">
              <w:rPr>
                <w:rFonts w:ascii="David" w:hAnsi="David"/>
                <w:szCs w:val="24"/>
                <w:rtl/>
              </w:rPr>
              <w:t>פירוט השאלה / ההבהרה</w:t>
            </w:r>
          </w:p>
        </w:tc>
        <w:tc>
          <w:tcPr>
            <w:tcW w:w="3144" w:type="dxa"/>
            <w:shd w:val="clear" w:color="auto" w:fill="DBE5F1" w:themeFill="accent1" w:themeFillTint="33"/>
            <w:vAlign w:val="center"/>
          </w:tcPr>
          <w:p w:rsidR="009959BD" w:rsidRPr="00A37001" w:rsidRDefault="009959BD" w:rsidP="005A3D90">
            <w:pPr>
              <w:spacing w:line="360" w:lineRule="auto"/>
              <w:rPr>
                <w:rFonts w:ascii="David" w:hAnsi="David"/>
                <w:szCs w:val="24"/>
                <w:rtl/>
              </w:rPr>
            </w:pPr>
            <w:r w:rsidRPr="00A37001">
              <w:rPr>
                <w:rFonts w:ascii="David" w:hAnsi="David"/>
                <w:szCs w:val="24"/>
                <w:rtl/>
              </w:rPr>
              <w:t>תשובת ההבהרה</w:t>
            </w:r>
          </w:p>
        </w:tc>
      </w:tr>
      <w:tr w:rsidR="00B12B7D" w:rsidRPr="00B12B7D" w:rsidTr="00023B9B">
        <w:trPr>
          <w:trHeight w:val="265"/>
          <w:jc w:val="center"/>
        </w:trPr>
        <w:tc>
          <w:tcPr>
            <w:tcW w:w="1037" w:type="dxa"/>
            <w:vAlign w:val="center"/>
          </w:tcPr>
          <w:p w:rsidR="00B12B7D" w:rsidRPr="00CB6FFD" w:rsidRDefault="00B12B7D" w:rsidP="00CB6FFD">
            <w:pPr>
              <w:pStyle w:val="ac"/>
              <w:numPr>
                <w:ilvl w:val="0"/>
                <w:numId w:val="21"/>
              </w:numPr>
              <w:spacing w:line="360" w:lineRule="auto"/>
              <w:rPr>
                <w:rFonts w:ascii="David" w:hAnsi="David"/>
                <w:sz w:val="26"/>
                <w:rtl/>
              </w:rPr>
            </w:pPr>
          </w:p>
        </w:tc>
        <w:tc>
          <w:tcPr>
            <w:tcW w:w="109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5</w:t>
            </w:r>
          </w:p>
        </w:tc>
        <w:tc>
          <w:tcPr>
            <w:tcW w:w="1276"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2.2</w:t>
            </w:r>
          </w:p>
        </w:tc>
        <w:tc>
          <w:tcPr>
            <w:tcW w:w="3015" w:type="dxa"/>
          </w:tcPr>
          <w:p w:rsidR="00B12B7D" w:rsidRPr="006E5FA7" w:rsidRDefault="00B12B7D" w:rsidP="006E5FA7">
            <w:pPr>
              <w:spacing w:after="200" w:line="360" w:lineRule="auto"/>
              <w:rPr>
                <w:rFonts w:ascii="David" w:hAnsi="David"/>
                <w:color w:val="FF0000"/>
                <w:sz w:val="26"/>
                <w:rtl/>
              </w:rPr>
            </w:pPr>
            <w:r w:rsidRPr="006E5FA7">
              <w:rPr>
                <w:rFonts w:ascii="David" w:hAnsi="David"/>
                <w:sz w:val="26"/>
                <w:rtl/>
              </w:rPr>
              <w:t xml:space="preserve">האם ניתן לגשת למכרז ולהציע שירות כחבר צוות בודד? </w:t>
            </w:r>
          </w:p>
        </w:tc>
        <w:tc>
          <w:tcPr>
            <w:tcW w:w="3144" w:type="dxa"/>
            <w:vAlign w:val="center"/>
          </w:tcPr>
          <w:p w:rsidR="00B12B7D" w:rsidRPr="006E5FA7" w:rsidRDefault="004A48C3" w:rsidP="009308B3">
            <w:pPr>
              <w:tabs>
                <w:tab w:val="left" w:pos="131"/>
              </w:tabs>
              <w:spacing w:line="360" w:lineRule="auto"/>
              <w:rPr>
                <w:rFonts w:ascii="David" w:hAnsi="David"/>
                <w:color w:val="FF0000"/>
                <w:sz w:val="26"/>
                <w:rtl/>
              </w:rPr>
            </w:pPr>
            <w:r>
              <w:rPr>
                <w:rFonts w:ascii="David" w:hAnsi="David" w:hint="cs"/>
                <w:color w:val="FF0000"/>
                <w:sz w:val="26"/>
                <w:rtl/>
              </w:rPr>
              <w:t xml:space="preserve">כן. </w:t>
            </w:r>
          </w:p>
        </w:tc>
      </w:tr>
      <w:tr w:rsidR="00B12B7D" w:rsidRPr="00B12B7D" w:rsidTr="00023B9B">
        <w:trPr>
          <w:trHeight w:val="265"/>
          <w:jc w:val="center"/>
        </w:trPr>
        <w:tc>
          <w:tcPr>
            <w:tcW w:w="1037" w:type="dxa"/>
            <w:vAlign w:val="center"/>
          </w:tcPr>
          <w:p w:rsidR="00B12B7D" w:rsidRPr="00CB6FFD" w:rsidRDefault="00B12B7D" w:rsidP="00CB6FFD">
            <w:pPr>
              <w:pStyle w:val="ac"/>
              <w:numPr>
                <w:ilvl w:val="0"/>
                <w:numId w:val="21"/>
              </w:numPr>
              <w:spacing w:line="360" w:lineRule="auto"/>
              <w:rPr>
                <w:rFonts w:ascii="David" w:hAnsi="David"/>
                <w:sz w:val="26"/>
                <w:rtl/>
              </w:rPr>
            </w:pPr>
          </w:p>
        </w:tc>
        <w:tc>
          <w:tcPr>
            <w:tcW w:w="109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5</w:t>
            </w:r>
          </w:p>
        </w:tc>
        <w:tc>
          <w:tcPr>
            <w:tcW w:w="1276"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2.2.1.1.2</w:t>
            </w:r>
          </w:p>
        </w:tc>
        <w:tc>
          <w:tcPr>
            <w:tcW w:w="3015" w:type="dxa"/>
          </w:tcPr>
          <w:p w:rsidR="00B12B7D" w:rsidRPr="006E5FA7" w:rsidRDefault="00B12B7D" w:rsidP="006E5FA7">
            <w:pPr>
              <w:spacing w:after="200" w:line="360" w:lineRule="auto"/>
              <w:rPr>
                <w:rFonts w:ascii="David" w:hAnsi="David"/>
                <w:color w:val="FF0000"/>
                <w:sz w:val="26"/>
                <w:rtl/>
                <w:lang w:val="x-none"/>
              </w:rPr>
            </w:pPr>
            <w:r w:rsidRPr="006E5FA7">
              <w:rPr>
                <w:rFonts w:ascii="David" w:hAnsi="David"/>
                <w:sz w:val="26"/>
                <w:rtl/>
              </w:rPr>
              <w:t xml:space="preserve">האם שירות צבאי נחשב? </w:t>
            </w:r>
          </w:p>
        </w:tc>
        <w:tc>
          <w:tcPr>
            <w:tcW w:w="3144" w:type="dxa"/>
            <w:vAlign w:val="center"/>
          </w:tcPr>
          <w:p w:rsidR="00B12B7D" w:rsidRPr="006E5FA7" w:rsidRDefault="004A48C3" w:rsidP="009308B3">
            <w:pPr>
              <w:tabs>
                <w:tab w:val="left" w:pos="131"/>
              </w:tabs>
              <w:spacing w:line="360" w:lineRule="auto"/>
              <w:rPr>
                <w:rFonts w:ascii="David" w:hAnsi="David"/>
                <w:color w:val="FF0000"/>
                <w:sz w:val="26"/>
                <w:rtl/>
              </w:rPr>
            </w:pPr>
            <w:r>
              <w:rPr>
                <w:rFonts w:ascii="David" w:hAnsi="David" w:hint="cs"/>
                <w:color w:val="FF0000"/>
                <w:sz w:val="26"/>
                <w:rtl/>
              </w:rPr>
              <w:t xml:space="preserve">לא. </w:t>
            </w:r>
          </w:p>
        </w:tc>
      </w:tr>
      <w:tr w:rsidR="00B12B7D" w:rsidRPr="00B12B7D" w:rsidTr="00023B9B">
        <w:trPr>
          <w:trHeight w:val="265"/>
          <w:jc w:val="center"/>
        </w:trPr>
        <w:tc>
          <w:tcPr>
            <w:tcW w:w="1037" w:type="dxa"/>
            <w:vAlign w:val="center"/>
          </w:tcPr>
          <w:p w:rsidR="00B12B7D" w:rsidRPr="00CB6FFD" w:rsidRDefault="00B12B7D" w:rsidP="00CB6FFD">
            <w:pPr>
              <w:pStyle w:val="ac"/>
              <w:numPr>
                <w:ilvl w:val="0"/>
                <w:numId w:val="21"/>
              </w:numPr>
              <w:spacing w:line="360" w:lineRule="auto"/>
              <w:rPr>
                <w:rFonts w:ascii="David" w:hAnsi="David"/>
                <w:sz w:val="26"/>
                <w:rtl/>
              </w:rPr>
            </w:pPr>
          </w:p>
        </w:tc>
        <w:tc>
          <w:tcPr>
            <w:tcW w:w="109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8</w:t>
            </w:r>
          </w:p>
        </w:tc>
        <w:tc>
          <w:tcPr>
            <w:tcW w:w="1276"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2.2.2</w:t>
            </w:r>
          </w:p>
        </w:tc>
        <w:tc>
          <w:tcPr>
            <w:tcW w:w="301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האם יועץ ניגש עצמאית למכרז כיועץ ולא כראש צוות, האם נדרש עדיין להביא את האישור?</w:t>
            </w:r>
          </w:p>
        </w:tc>
        <w:tc>
          <w:tcPr>
            <w:tcW w:w="3144" w:type="dxa"/>
            <w:vAlign w:val="center"/>
          </w:tcPr>
          <w:p w:rsidR="00B12B7D" w:rsidRDefault="004A48C3" w:rsidP="006E5FA7">
            <w:pPr>
              <w:tabs>
                <w:tab w:val="left" w:pos="131"/>
              </w:tabs>
              <w:spacing w:line="360" w:lineRule="auto"/>
              <w:rPr>
                <w:rFonts w:ascii="David" w:hAnsi="David"/>
                <w:color w:val="FF0000"/>
                <w:sz w:val="26"/>
                <w:rtl/>
              </w:rPr>
            </w:pPr>
            <w:r>
              <w:rPr>
                <w:rFonts w:ascii="David" w:hAnsi="David" w:hint="cs"/>
                <w:color w:val="FF0000"/>
                <w:sz w:val="26"/>
                <w:rtl/>
              </w:rPr>
              <w:t>הגשה ליועץ בודד היא כ"ראש צוות".</w:t>
            </w:r>
          </w:p>
          <w:p w:rsidR="004A48C3" w:rsidRPr="006E5FA7" w:rsidRDefault="004A48C3" w:rsidP="006E5FA7">
            <w:pPr>
              <w:tabs>
                <w:tab w:val="left" w:pos="131"/>
              </w:tabs>
              <w:spacing w:line="360" w:lineRule="auto"/>
              <w:rPr>
                <w:rFonts w:ascii="David" w:hAnsi="David"/>
                <w:color w:val="FF0000"/>
                <w:sz w:val="26"/>
                <w:rtl/>
              </w:rPr>
            </w:pPr>
            <w:r>
              <w:rPr>
                <w:rFonts w:ascii="David" w:hAnsi="David" w:hint="cs"/>
                <w:color w:val="FF0000"/>
                <w:sz w:val="26"/>
                <w:rtl/>
              </w:rPr>
              <w:t>נדרש להביא את האישור.</w:t>
            </w:r>
          </w:p>
        </w:tc>
      </w:tr>
      <w:tr w:rsidR="00B12B7D" w:rsidRPr="00B12B7D" w:rsidTr="00023B9B">
        <w:trPr>
          <w:trHeight w:val="265"/>
          <w:jc w:val="center"/>
        </w:trPr>
        <w:tc>
          <w:tcPr>
            <w:tcW w:w="1037" w:type="dxa"/>
            <w:vAlign w:val="center"/>
          </w:tcPr>
          <w:p w:rsidR="00B12B7D" w:rsidRPr="00CB6FFD" w:rsidRDefault="00B12B7D" w:rsidP="00CB6FFD">
            <w:pPr>
              <w:pStyle w:val="ac"/>
              <w:numPr>
                <w:ilvl w:val="0"/>
                <w:numId w:val="21"/>
              </w:numPr>
              <w:spacing w:line="360" w:lineRule="auto"/>
              <w:rPr>
                <w:rFonts w:ascii="David" w:hAnsi="David"/>
                <w:sz w:val="26"/>
                <w:rtl/>
              </w:rPr>
            </w:pPr>
          </w:p>
        </w:tc>
        <w:tc>
          <w:tcPr>
            <w:tcW w:w="109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8</w:t>
            </w:r>
          </w:p>
        </w:tc>
        <w:tc>
          <w:tcPr>
            <w:tcW w:w="1276"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2.2.2</w:t>
            </w:r>
          </w:p>
        </w:tc>
        <w:tc>
          <w:tcPr>
            <w:tcW w:w="301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טעות בחודשים במילים ומספרים: זמן של עד חודשיים (30 ימים)</w:t>
            </w:r>
          </w:p>
        </w:tc>
        <w:tc>
          <w:tcPr>
            <w:tcW w:w="3144" w:type="dxa"/>
            <w:vAlign w:val="center"/>
          </w:tcPr>
          <w:p w:rsidR="00B12B7D" w:rsidRPr="006E5FA7" w:rsidRDefault="004A48C3" w:rsidP="006E5FA7">
            <w:pPr>
              <w:tabs>
                <w:tab w:val="left" w:pos="131"/>
              </w:tabs>
              <w:spacing w:line="360" w:lineRule="auto"/>
              <w:rPr>
                <w:rFonts w:ascii="David" w:hAnsi="David"/>
                <w:color w:val="FF0000"/>
                <w:sz w:val="26"/>
                <w:rtl/>
              </w:rPr>
            </w:pPr>
            <w:r>
              <w:rPr>
                <w:rFonts w:ascii="David" w:hAnsi="David" w:hint="cs"/>
                <w:color w:val="FF0000"/>
                <w:sz w:val="26"/>
                <w:rtl/>
              </w:rPr>
              <w:t>הכוונה לחודש (30 ימים)</w:t>
            </w:r>
            <w:r w:rsidR="00D258F9">
              <w:rPr>
                <w:rFonts w:ascii="David" w:hAnsi="David" w:hint="cs"/>
                <w:color w:val="FF0000"/>
                <w:sz w:val="26"/>
                <w:rtl/>
              </w:rPr>
              <w:t xml:space="preserve"> </w:t>
            </w:r>
            <w:r w:rsidR="00C113D9">
              <w:rPr>
                <w:rFonts w:ascii="David" w:hAnsi="David" w:hint="cs"/>
                <w:color w:val="FF0000"/>
                <w:sz w:val="26"/>
                <w:rtl/>
              </w:rPr>
              <w:t>מסמכי המכרז תוקנו בהתאם</w:t>
            </w:r>
          </w:p>
        </w:tc>
      </w:tr>
      <w:tr w:rsidR="00B12B7D" w:rsidRPr="00B12B7D" w:rsidTr="00023B9B">
        <w:trPr>
          <w:trHeight w:val="265"/>
          <w:jc w:val="center"/>
        </w:trPr>
        <w:tc>
          <w:tcPr>
            <w:tcW w:w="1037" w:type="dxa"/>
            <w:vAlign w:val="center"/>
          </w:tcPr>
          <w:p w:rsidR="00B12B7D" w:rsidRPr="00CB6FFD" w:rsidRDefault="00B12B7D" w:rsidP="00CB6FFD">
            <w:pPr>
              <w:pStyle w:val="ac"/>
              <w:numPr>
                <w:ilvl w:val="0"/>
                <w:numId w:val="21"/>
              </w:numPr>
              <w:spacing w:line="360" w:lineRule="auto"/>
              <w:rPr>
                <w:rFonts w:ascii="David" w:hAnsi="David"/>
                <w:sz w:val="26"/>
                <w:rtl/>
              </w:rPr>
            </w:pPr>
          </w:p>
        </w:tc>
        <w:tc>
          <w:tcPr>
            <w:tcW w:w="109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9</w:t>
            </w:r>
          </w:p>
        </w:tc>
        <w:tc>
          <w:tcPr>
            <w:tcW w:w="1276"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2.2.3</w:t>
            </w:r>
          </w:p>
        </w:tc>
        <w:tc>
          <w:tcPr>
            <w:tcW w:w="3015" w:type="dxa"/>
          </w:tcPr>
          <w:p w:rsidR="00B12B7D" w:rsidRPr="006E5FA7" w:rsidRDefault="00B12B7D" w:rsidP="006E5FA7">
            <w:pPr>
              <w:tabs>
                <w:tab w:val="left" w:pos="8617"/>
              </w:tabs>
              <w:spacing w:line="360" w:lineRule="auto"/>
              <w:jc w:val="both"/>
              <w:rPr>
                <w:rFonts w:ascii="David" w:hAnsi="David"/>
                <w:sz w:val="26"/>
                <w:rtl/>
              </w:rPr>
            </w:pPr>
            <w:r w:rsidRPr="006E5FA7">
              <w:rPr>
                <w:rFonts w:ascii="David" w:hAnsi="David"/>
                <w:sz w:val="26"/>
                <w:rtl/>
              </w:rPr>
              <w:t>איך ניתן להביא אישורים על השירות הצבאי? האם רס"ן שהיה מפקדי וכרגע בשירות יכול לכתוב מכתב שמפרט את תכולות העבודה?</w:t>
            </w:r>
          </w:p>
          <w:p w:rsidR="00B12B7D" w:rsidRPr="006E5FA7" w:rsidRDefault="00B12B7D" w:rsidP="006E5FA7">
            <w:pPr>
              <w:tabs>
                <w:tab w:val="left" w:pos="8617"/>
              </w:tabs>
              <w:spacing w:line="360" w:lineRule="auto"/>
              <w:jc w:val="both"/>
              <w:rPr>
                <w:rFonts w:ascii="David" w:hAnsi="David"/>
                <w:sz w:val="26"/>
                <w:rtl/>
              </w:rPr>
            </w:pPr>
            <w:r w:rsidRPr="006E5FA7">
              <w:rPr>
                <w:rFonts w:ascii="David" w:hAnsi="David"/>
                <w:sz w:val="26"/>
                <w:rtl/>
              </w:rPr>
              <w:t>אין אישור רשמי אחר...</w:t>
            </w:r>
          </w:p>
          <w:p w:rsidR="00B12B7D" w:rsidRPr="006E5FA7" w:rsidRDefault="00B12B7D" w:rsidP="006E5FA7">
            <w:pPr>
              <w:spacing w:line="360" w:lineRule="auto"/>
              <w:rPr>
                <w:rFonts w:ascii="David" w:hAnsi="David"/>
                <w:color w:val="FF0000"/>
                <w:sz w:val="26"/>
                <w:rtl/>
              </w:rPr>
            </w:pPr>
          </w:p>
        </w:tc>
        <w:tc>
          <w:tcPr>
            <w:tcW w:w="3144" w:type="dxa"/>
            <w:vAlign w:val="center"/>
          </w:tcPr>
          <w:p w:rsidR="00B12B7D" w:rsidRPr="006E5FA7" w:rsidRDefault="004A48C3" w:rsidP="006E5FA7">
            <w:pPr>
              <w:tabs>
                <w:tab w:val="left" w:pos="131"/>
              </w:tabs>
              <w:spacing w:line="360" w:lineRule="auto"/>
              <w:rPr>
                <w:rFonts w:ascii="David" w:hAnsi="David"/>
                <w:color w:val="FF0000"/>
                <w:sz w:val="26"/>
                <w:rtl/>
              </w:rPr>
            </w:pPr>
            <w:r>
              <w:rPr>
                <w:rFonts w:ascii="David" w:hAnsi="David" w:hint="cs"/>
                <w:color w:val="FF0000"/>
                <w:sz w:val="26"/>
                <w:rtl/>
              </w:rPr>
              <w:t>שירות צבאי אינו ניסיון בייעוץ (מתן שירותים). עבודה שנכתבה במסגרת מתן שירותים לצה"ל</w:t>
            </w:r>
            <w:r w:rsidR="004C3912">
              <w:rPr>
                <w:rFonts w:ascii="David" w:hAnsi="David" w:hint="cs"/>
                <w:color w:val="FF0000"/>
                <w:sz w:val="26"/>
                <w:rtl/>
              </w:rPr>
              <w:t xml:space="preserve"> ניתן לצרף את כותרת העבודה, למי נכתבה ותיאור קצר.</w:t>
            </w:r>
          </w:p>
        </w:tc>
      </w:tr>
      <w:tr w:rsidR="00B12B7D" w:rsidRPr="00B12B7D" w:rsidTr="00023B9B">
        <w:trPr>
          <w:trHeight w:val="265"/>
          <w:jc w:val="center"/>
        </w:trPr>
        <w:tc>
          <w:tcPr>
            <w:tcW w:w="1037" w:type="dxa"/>
            <w:vAlign w:val="center"/>
          </w:tcPr>
          <w:p w:rsidR="00B12B7D" w:rsidRPr="00CB6FFD" w:rsidRDefault="00B12B7D" w:rsidP="00CB6FFD">
            <w:pPr>
              <w:pStyle w:val="ac"/>
              <w:numPr>
                <w:ilvl w:val="0"/>
                <w:numId w:val="21"/>
              </w:numPr>
              <w:spacing w:line="360" w:lineRule="auto"/>
              <w:rPr>
                <w:rFonts w:ascii="David" w:hAnsi="David"/>
                <w:sz w:val="26"/>
                <w:rtl/>
              </w:rPr>
            </w:pPr>
          </w:p>
        </w:tc>
        <w:tc>
          <w:tcPr>
            <w:tcW w:w="109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9</w:t>
            </w:r>
          </w:p>
        </w:tc>
        <w:tc>
          <w:tcPr>
            <w:tcW w:w="1276"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2.2.3</w:t>
            </w:r>
          </w:p>
        </w:tc>
        <w:tc>
          <w:tcPr>
            <w:tcW w:w="301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 xml:space="preserve">מה כותבים בנספחי הניסיון לגבי השירות הצבאי? יש הרבה קטגוריות לא רלוונטיות. </w:t>
            </w:r>
          </w:p>
        </w:tc>
        <w:tc>
          <w:tcPr>
            <w:tcW w:w="3144" w:type="dxa"/>
            <w:vAlign w:val="center"/>
          </w:tcPr>
          <w:p w:rsidR="00B12B7D" w:rsidRPr="006E5FA7" w:rsidRDefault="004C3912" w:rsidP="006E5FA7">
            <w:pPr>
              <w:tabs>
                <w:tab w:val="left" w:pos="131"/>
              </w:tabs>
              <w:spacing w:line="360" w:lineRule="auto"/>
              <w:rPr>
                <w:rFonts w:ascii="David" w:hAnsi="David"/>
                <w:color w:val="FF0000"/>
                <w:sz w:val="26"/>
                <w:rtl/>
              </w:rPr>
            </w:pPr>
            <w:r>
              <w:rPr>
                <w:rFonts w:ascii="David" w:hAnsi="David" w:hint="cs"/>
                <w:color w:val="FF0000"/>
                <w:sz w:val="26"/>
                <w:rtl/>
              </w:rPr>
              <w:t>שירות צבאי אינו ניסיון במתן שירותים בייעוץ לחירום</w:t>
            </w:r>
          </w:p>
        </w:tc>
      </w:tr>
      <w:tr w:rsidR="00B12B7D" w:rsidRPr="00B12B7D" w:rsidTr="00023B9B">
        <w:trPr>
          <w:trHeight w:val="265"/>
          <w:jc w:val="center"/>
        </w:trPr>
        <w:tc>
          <w:tcPr>
            <w:tcW w:w="1037" w:type="dxa"/>
            <w:vAlign w:val="center"/>
          </w:tcPr>
          <w:p w:rsidR="00B12B7D" w:rsidRPr="00CB6FFD" w:rsidRDefault="00B12B7D" w:rsidP="00CB6FFD">
            <w:pPr>
              <w:pStyle w:val="ac"/>
              <w:numPr>
                <w:ilvl w:val="0"/>
                <w:numId w:val="21"/>
              </w:numPr>
              <w:spacing w:line="360" w:lineRule="auto"/>
              <w:rPr>
                <w:rFonts w:ascii="David" w:hAnsi="David"/>
                <w:sz w:val="26"/>
                <w:rtl/>
              </w:rPr>
            </w:pPr>
          </w:p>
        </w:tc>
        <w:tc>
          <w:tcPr>
            <w:tcW w:w="109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9</w:t>
            </w:r>
          </w:p>
        </w:tc>
        <w:tc>
          <w:tcPr>
            <w:tcW w:w="1276"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3</w:t>
            </w:r>
          </w:p>
        </w:tc>
        <w:tc>
          <w:tcPr>
            <w:tcW w:w="301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 xml:space="preserve">האם את הערבות נדרש להפקיד מיד לפני הגשת ההצעה? אם כן, מתי משתחררת אם לא זוכים ואם לא אז מתי נדרש? </w:t>
            </w:r>
          </w:p>
        </w:tc>
        <w:tc>
          <w:tcPr>
            <w:tcW w:w="3144" w:type="dxa"/>
            <w:vAlign w:val="center"/>
          </w:tcPr>
          <w:p w:rsidR="00B12B7D" w:rsidRPr="006E5FA7" w:rsidRDefault="00C113D9" w:rsidP="006E5FA7">
            <w:pPr>
              <w:tabs>
                <w:tab w:val="left" w:pos="131"/>
              </w:tabs>
              <w:spacing w:line="360" w:lineRule="auto"/>
              <w:rPr>
                <w:rFonts w:ascii="David" w:hAnsi="David"/>
                <w:color w:val="FF0000"/>
                <w:sz w:val="26"/>
                <w:rtl/>
              </w:rPr>
            </w:pPr>
            <w:r>
              <w:rPr>
                <w:rFonts w:ascii="David" w:hAnsi="David" w:hint="cs"/>
                <w:color w:val="FF0000"/>
                <w:sz w:val="26"/>
                <w:rtl/>
              </w:rPr>
              <w:t>מי שיזכה במכרז יעביר ערבות כתנאי לחתימת החוזה בסך 5,000 ₪.</w:t>
            </w:r>
            <w:r w:rsidR="004C3912">
              <w:rPr>
                <w:rFonts w:ascii="David" w:hAnsi="David" w:hint="cs"/>
                <w:color w:val="FF0000"/>
                <w:sz w:val="26"/>
                <w:rtl/>
              </w:rPr>
              <w:t xml:space="preserve"> </w:t>
            </w:r>
          </w:p>
        </w:tc>
      </w:tr>
      <w:tr w:rsidR="00B12B7D" w:rsidRPr="00B12B7D" w:rsidTr="00023B9B">
        <w:trPr>
          <w:trHeight w:val="265"/>
          <w:jc w:val="center"/>
        </w:trPr>
        <w:tc>
          <w:tcPr>
            <w:tcW w:w="1037" w:type="dxa"/>
            <w:vAlign w:val="center"/>
          </w:tcPr>
          <w:p w:rsidR="00B12B7D" w:rsidRPr="00CB6FFD" w:rsidRDefault="00B12B7D" w:rsidP="00CB6FFD">
            <w:pPr>
              <w:pStyle w:val="ac"/>
              <w:numPr>
                <w:ilvl w:val="0"/>
                <w:numId w:val="21"/>
              </w:numPr>
              <w:spacing w:line="360" w:lineRule="auto"/>
              <w:rPr>
                <w:rFonts w:ascii="David" w:hAnsi="David"/>
                <w:sz w:val="26"/>
                <w:rtl/>
              </w:rPr>
            </w:pPr>
          </w:p>
        </w:tc>
        <w:tc>
          <w:tcPr>
            <w:tcW w:w="109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10</w:t>
            </w:r>
          </w:p>
        </w:tc>
        <w:tc>
          <w:tcPr>
            <w:tcW w:w="1276"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5.3</w:t>
            </w:r>
          </w:p>
        </w:tc>
        <w:tc>
          <w:tcPr>
            <w:tcW w:w="301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 xml:space="preserve">בתחום הביטחון והחירום לא קיים ביטוח אחריות מקצועית, מבקש להתייחס לסוגי הביטוחים הנדרשים. </w:t>
            </w:r>
          </w:p>
        </w:tc>
        <w:tc>
          <w:tcPr>
            <w:tcW w:w="3144" w:type="dxa"/>
            <w:vAlign w:val="center"/>
          </w:tcPr>
          <w:p w:rsidR="00B12B7D" w:rsidRPr="006E5FA7" w:rsidRDefault="00C113D9" w:rsidP="006E5FA7">
            <w:pPr>
              <w:tabs>
                <w:tab w:val="left" w:pos="131"/>
              </w:tabs>
              <w:spacing w:line="360" w:lineRule="auto"/>
              <w:rPr>
                <w:rFonts w:ascii="David" w:hAnsi="David"/>
                <w:color w:val="FF0000"/>
                <w:sz w:val="26"/>
                <w:rtl/>
              </w:rPr>
            </w:pPr>
            <w:r>
              <w:rPr>
                <w:rFonts w:ascii="David" w:hAnsi="David" w:hint="cs"/>
                <w:color w:val="FF0000"/>
                <w:sz w:val="26"/>
                <w:rtl/>
              </w:rPr>
              <w:t>מסמכי המכרז יתוקנו בהתאם.</w:t>
            </w:r>
          </w:p>
        </w:tc>
      </w:tr>
      <w:tr w:rsidR="00B12B7D" w:rsidRPr="00B12B7D" w:rsidTr="00023B9B">
        <w:trPr>
          <w:trHeight w:val="265"/>
          <w:jc w:val="center"/>
        </w:trPr>
        <w:tc>
          <w:tcPr>
            <w:tcW w:w="1037" w:type="dxa"/>
            <w:vAlign w:val="center"/>
          </w:tcPr>
          <w:p w:rsidR="00B12B7D" w:rsidRPr="00CB6FFD" w:rsidRDefault="00B12B7D" w:rsidP="00CB6FFD">
            <w:pPr>
              <w:pStyle w:val="ac"/>
              <w:numPr>
                <w:ilvl w:val="0"/>
                <w:numId w:val="21"/>
              </w:numPr>
              <w:spacing w:line="360" w:lineRule="auto"/>
              <w:rPr>
                <w:rFonts w:ascii="David" w:hAnsi="David"/>
                <w:sz w:val="26"/>
                <w:rtl/>
              </w:rPr>
            </w:pPr>
          </w:p>
        </w:tc>
        <w:tc>
          <w:tcPr>
            <w:tcW w:w="109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14</w:t>
            </w:r>
          </w:p>
        </w:tc>
        <w:tc>
          <w:tcPr>
            <w:tcW w:w="1276"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1</w:t>
            </w:r>
          </w:p>
        </w:tc>
        <w:tc>
          <w:tcPr>
            <w:tcW w:w="301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 xml:space="preserve">מבקש להבין מה הן הכשרות רלוונטיות? האם הכשרות שעשיתי במסגרת תפקיד בצבא במקצוע ביטחוני הן רלוונטיות? </w:t>
            </w:r>
          </w:p>
        </w:tc>
        <w:tc>
          <w:tcPr>
            <w:tcW w:w="3144" w:type="dxa"/>
            <w:vAlign w:val="center"/>
          </w:tcPr>
          <w:p w:rsidR="00B12B7D" w:rsidRPr="006E5FA7" w:rsidRDefault="00C113D9" w:rsidP="006E5FA7">
            <w:pPr>
              <w:tabs>
                <w:tab w:val="left" w:pos="131"/>
              </w:tabs>
              <w:spacing w:line="360" w:lineRule="auto"/>
              <w:rPr>
                <w:rFonts w:ascii="David" w:hAnsi="David"/>
                <w:color w:val="FF0000"/>
                <w:sz w:val="26"/>
                <w:rtl/>
              </w:rPr>
            </w:pPr>
            <w:r>
              <w:rPr>
                <w:rFonts w:ascii="David" w:hAnsi="David" w:hint="cs"/>
                <w:color w:val="FF0000"/>
                <w:sz w:val="26"/>
                <w:rtl/>
              </w:rPr>
              <w:t>כן. בכל הנוגע לקורסי חירום</w:t>
            </w:r>
          </w:p>
        </w:tc>
      </w:tr>
      <w:tr w:rsidR="00B12B7D" w:rsidRPr="00B12B7D" w:rsidTr="00023B9B">
        <w:trPr>
          <w:trHeight w:val="265"/>
          <w:jc w:val="center"/>
        </w:trPr>
        <w:tc>
          <w:tcPr>
            <w:tcW w:w="1037" w:type="dxa"/>
            <w:vAlign w:val="center"/>
          </w:tcPr>
          <w:p w:rsidR="00B12B7D" w:rsidRPr="00CB6FFD" w:rsidRDefault="00B12B7D" w:rsidP="00CB6FFD">
            <w:pPr>
              <w:pStyle w:val="ac"/>
              <w:numPr>
                <w:ilvl w:val="0"/>
                <w:numId w:val="21"/>
              </w:numPr>
              <w:spacing w:line="360" w:lineRule="auto"/>
              <w:rPr>
                <w:rFonts w:ascii="David" w:hAnsi="David"/>
                <w:sz w:val="26"/>
                <w:rtl/>
              </w:rPr>
            </w:pPr>
          </w:p>
        </w:tc>
        <w:tc>
          <w:tcPr>
            <w:tcW w:w="109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14</w:t>
            </w:r>
          </w:p>
        </w:tc>
        <w:tc>
          <w:tcPr>
            <w:tcW w:w="1276"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2</w:t>
            </w:r>
          </w:p>
        </w:tc>
        <w:tc>
          <w:tcPr>
            <w:tcW w:w="301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 xml:space="preserve">אם אדם קיבל זכאות לתואר הראשון או השני שלו פחות משנה במקרה של תואר ראשון ושני? </w:t>
            </w:r>
          </w:p>
        </w:tc>
        <w:tc>
          <w:tcPr>
            <w:tcW w:w="3144" w:type="dxa"/>
            <w:vAlign w:val="center"/>
          </w:tcPr>
          <w:p w:rsidR="00B12B7D" w:rsidRPr="006E5FA7" w:rsidRDefault="00C113D9" w:rsidP="006E5FA7">
            <w:pPr>
              <w:tabs>
                <w:tab w:val="left" w:pos="131"/>
              </w:tabs>
              <w:spacing w:line="360" w:lineRule="auto"/>
              <w:rPr>
                <w:rFonts w:ascii="David" w:hAnsi="David"/>
                <w:color w:val="FF0000"/>
                <w:sz w:val="26"/>
                <w:rtl/>
              </w:rPr>
            </w:pPr>
            <w:r>
              <w:rPr>
                <w:rFonts w:ascii="David" w:hAnsi="David" w:hint="cs"/>
                <w:color w:val="FF0000"/>
                <w:sz w:val="26"/>
                <w:rtl/>
              </w:rPr>
              <w:t>כמצויין במסמכי המיכרז.</w:t>
            </w:r>
          </w:p>
        </w:tc>
      </w:tr>
      <w:tr w:rsidR="00B12B7D" w:rsidRPr="00B12B7D" w:rsidTr="00023B9B">
        <w:trPr>
          <w:trHeight w:val="265"/>
          <w:jc w:val="center"/>
        </w:trPr>
        <w:tc>
          <w:tcPr>
            <w:tcW w:w="1037" w:type="dxa"/>
            <w:vAlign w:val="center"/>
          </w:tcPr>
          <w:p w:rsidR="00B12B7D" w:rsidRPr="00CB6FFD" w:rsidRDefault="00B12B7D" w:rsidP="00CB6FFD">
            <w:pPr>
              <w:pStyle w:val="ac"/>
              <w:numPr>
                <w:ilvl w:val="0"/>
                <w:numId w:val="21"/>
              </w:numPr>
              <w:spacing w:line="360" w:lineRule="auto"/>
              <w:rPr>
                <w:rFonts w:ascii="David" w:hAnsi="David"/>
                <w:sz w:val="26"/>
                <w:rtl/>
              </w:rPr>
            </w:pPr>
          </w:p>
        </w:tc>
        <w:tc>
          <w:tcPr>
            <w:tcW w:w="109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25</w:t>
            </w:r>
          </w:p>
        </w:tc>
        <w:tc>
          <w:tcPr>
            <w:tcW w:w="1276"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2.5</w:t>
            </w:r>
          </w:p>
        </w:tc>
        <w:tc>
          <w:tcPr>
            <w:tcW w:w="301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המכרז הנוכחי הוא כדי לאפשר להתמודד על מכרז בשלב מאוחר יותר של התוצרים הנדרשים?</w:t>
            </w:r>
          </w:p>
        </w:tc>
        <w:tc>
          <w:tcPr>
            <w:tcW w:w="3144" w:type="dxa"/>
            <w:vAlign w:val="center"/>
          </w:tcPr>
          <w:p w:rsidR="00B12B7D" w:rsidRPr="006E5FA7" w:rsidRDefault="00A86DC3" w:rsidP="006E5FA7">
            <w:pPr>
              <w:tabs>
                <w:tab w:val="left" w:pos="131"/>
              </w:tabs>
              <w:spacing w:line="360" w:lineRule="auto"/>
              <w:rPr>
                <w:rFonts w:ascii="David" w:hAnsi="David"/>
                <w:color w:val="FF0000"/>
                <w:sz w:val="26"/>
                <w:rtl/>
              </w:rPr>
            </w:pPr>
            <w:r>
              <w:rPr>
                <w:rFonts w:ascii="David" w:hAnsi="David" w:hint="cs"/>
                <w:color w:val="FF0000"/>
                <w:sz w:val="26"/>
                <w:rtl/>
              </w:rPr>
              <w:t>הבקשה נידחת</w:t>
            </w:r>
          </w:p>
        </w:tc>
      </w:tr>
      <w:tr w:rsidR="00B12B7D" w:rsidRPr="00B12B7D" w:rsidTr="00023B9B">
        <w:trPr>
          <w:trHeight w:val="265"/>
          <w:jc w:val="center"/>
        </w:trPr>
        <w:tc>
          <w:tcPr>
            <w:tcW w:w="1037" w:type="dxa"/>
            <w:vAlign w:val="center"/>
          </w:tcPr>
          <w:p w:rsidR="00B12B7D" w:rsidRPr="00CB6FFD" w:rsidRDefault="00B12B7D" w:rsidP="00CB6FFD">
            <w:pPr>
              <w:pStyle w:val="ac"/>
              <w:numPr>
                <w:ilvl w:val="0"/>
                <w:numId w:val="21"/>
              </w:numPr>
              <w:spacing w:line="360" w:lineRule="auto"/>
              <w:rPr>
                <w:rFonts w:ascii="David" w:hAnsi="David"/>
                <w:sz w:val="26"/>
                <w:rtl/>
              </w:rPr>
            </w:pPr>
          </w:p>
        </w:tc>
        <w:tc>
          <w:tcPr>
            <w:tcW w:w="109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29</w:t>
            </w:r>
          </w:p>
        </w:tc>
        <w:tc>
          <w:tcPr>
            <w:tcW w:w="1276"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2</w:t>
            </w:r>
          </w:p>
        </w:tc>
        <w:tc>
          <w:tcPr>
            <w:tcW w:w="301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 xml:space="preserve">האם יועץ עצמאי יכול להגיש רק את עצמו לרמה 3? </w:t>
            </w:r>
          </w:p>
        </w:tc>
        <w:tc>
          <w:tcPr>
            <w:tcW w:w="3144" w:type="dxa"/>
            <w:vAlign w:val="center"/>
          </w:tcPr>
          <w:p w:rsidR="00B12B7D" w:rsidRPr="006E5FA7" w:rsidRDefault="004C3912" w:rsidP="00A86DC3">
            <w:pPr>
              <w:tabs>
                <w:tab w:val="left" w:pos="131"/>
              </w:tabs>
              <w:spacing w:line="360" w:lineRule="auto"/>
              <w:rPr>
                <w:rFonts w:ascii="David" w:hAnsi="David"/>
                <w:color w:val="FF0000"/>
                <w:sz w:val="26"/>
                <w:rtl/>
              </w:rPr>
            </w:pPr>
            <w:r>
              <w:rPr>
                <w:rFonts w:ascii="David" w:hAnsi="David" w:hint="cs"/>
                <w:color w:val="FF0000"/>
                <w:sz w:val="26"/>
                <w:rtl/>
              </w:rPr>
              <w:t xml:space="preserve">לא. </w:t>
            </w:r>
          </w:p>
        </w:tc>
      </w:tr>
      <w:tr w:rsidR="00B12B7D" w:rsidRPr="00B12B7D" w:rsidTr="00023B9B">
        <w:trPr>
          <w:trHeight w:val="265"/>
          <w:jc w:val="center"/>
        </w:trPr>
        <w:tc>
          <w:tcPr>
            <w:tcW w:w="1037" w:type="dxa"/>
            <w:vAlign w:val="center"/>
          </w:tcPr>
          <w:p w:rsidR="00B12B7D" w:rsidRPr="00CB6FFD" w:rsidRDefault="00B12B7D" w:rsidP="00CB6FFD">
            <w:pPr>
              <w:pStyle w:val="ac"/>
              <w:numPr>
                <w:ilvl w:val="0"/>
                <w:numId w:val="21"/>
              </w:numPr>
              <w:spacing w:line="360" w:lineRule="auto"/>
              <w:rPr>
                <w:rFonts w:ascii="David" w:hAnsi="David"/>
                <w:sz w:val="26"/>
                <w:rtl/>
              </w:rPr>
            </w:pPr>
          </w:p>
        </w:tc>
        <w:tc>
          <w:tcPr>
            <w:tcW w:w="109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32</w:t>
            </w:r>
          </w:p>
        </w:tc>
        <w:tc>
          <w:tcPr>
            <w:tcW w:w="1276"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4.3</w:t>
            </w:r>
          </w:p>
        </w:tc>
        <w:tc>
          <w:tcPr>
            <w:tcW w:w="301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 xml:space="preserve">איך מציינים מבצעים גדולים בצבא בתחום החירום והביטחון? האם לרשום מפקדים כממליצים? </w:t>
            </w:r>
          </w:p>
        </w:tc>
        <w:tc>
          <w:tcPr>
            <w:tcW w:w="3144" w:type="dxa"/>
            <w:vAlign w:val="center"/>
          </w:tcPr>
          <w:p w:rsidR="00B12B7D" w:rsidRDefault="00B12B7D" w:rsidP="004C3912">
            <w:pPr>
              <w:tabs>
                <w:tab w:val="left" w:pos="131"/>
              </w:tabs>
              <w:spacing w:line="360" w:lineRule="auto"/>
              <w:rPr>
                <w:rFonts w:ascii="David" w:hAnsi="David"/>
                <w:color w:val="FF0000"/>
                <w:sz w:val="26"/>
                <w:rtl/>
              </w:rPr>
            </w:pPr>
          </w:p>
          <w:p w:rsidR="00A86DC3" w:rsidRDefault="00A86DC3" w:rsidP="0007281F">
            <w:pPr>
              <w:pStyle w:val="ac"/>
              <w:numPr>
                <w:ilvl w:val="0"/>
                <w:numId w:val="22"/>
              </w:numPr>
              <w:tabs>
                <w:tab w:val="left" w:pos="131"/>
              </w:tabs>
              <w:spacing w:line="360" w:lineRule="auto"/>
              <w:rPr>
                <w:rFonts w:ascii="David" w:hAnsi="David"/>
                <w:color w:val="FF0000"/>
                <w:sz w:val="26"/>
              </w:rPr>
            </w:pPr>
            <w:r>
              <w:rPr>
                <w:rFonts w:ascii="David" w:hAnsi="David" w:hint="cs"/>
                <w:color w:val="FF0000"/>
                <w:sz w:val="26"/>
                <w:rtl/>
              </w:rPr>
              <w:t>נידחה</w:t>
            </w:r>
          </w:p>
          <w:p w:rsidR="00A86DC3" w:rsidRPr="0007281F" w:rsidRDefault="00A86DC3" w:rsidP="0007281F">
            <w:pPr>
              <w:pStyle w:val="ac"/>
              <w:numPr>
                <w:ilvl w:val="0"/>
                <w:numId w:val="22"/>
              </w:numPr>
              <w:tabs>
                <w:tab w:val="left" w:pos="131"/>
              </w:tabs>
              <w:spacing w:line="360" w:lineRule="auto"/>
              <w:rPr>
                <w:rFonts w:ascii="David" w:hAnsi="David"/>
                <w:color w:val="FF0000"/>
                <w:sz w:val="26"/>
                <w:rtl/>
              </w:rPr>
            </w:pPr>
            <w:r>
              <w:rPr>
                <w:rFonts w:ascii="David" w:hAnsi="David" w:hint="cs"/>
                <w:color w:val="FF0000"/>
                <w:sz w:val="26"/>
                <w:rtl/>
              </w:rPr>
              <w:t xml:space="preserve"> כן.</w:t>
            </w:r>
          </w:p>
        </w:tc>
      </w:tr>
      <w:tr w:rsidR="00B12B7D" w:rsidRPr="00B12B7D" w:rsidTr="00023B9B">
        <w:trPr>
          <w:trHeight w:val="265"/>
          <w:jc w:val="center"/>
        </w:trPr>
        <w:tc>
          <w:tcPr>
            <w:tcW w:w="1037" w:type="dxa"/>
            <w:vAlign w:val="center"/>
          </w:tcPr>
          <w:p w:rsidR="00B12B7D" w:rsidRPr="00CB6FFD" w:rsidRDefault="00B12B7D" w:rsidP="00CB6FFD">
            <w:pPr>
              <w:pStyle w:val="ac"/>
              <w:numPr>
                <w:ilvl w:val="0"/>
                <w:numId w:val="21"/>
              </w:numPr>
              <w:spacing w:line="360" w:lineRule="auto"/>
              <w:rPr>
                <w:rFonts w:ascii="David" w:hAnsi="David"/>
                <w:sz w:val="26"/>
                <w:rtl/>
              </w:rPr>
            </w:pPr>
          </w:p>
        </w:tc>
        <w:tc>
          <w:tcPr>
            <w:tcW w:w="109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50</w:t>
            </w:r>
          </w:p>
        </w:tc>
        <w:tc>
          <w:tcPr>
            <w:tcW w:w="1276"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11 א</w:t>
            </w:r>
          </w:p>
        </w:tc>
        <w:tc>
          <w:tcPr>
            <w:tcW w:w="301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מה לגבי ביטול ההסכם מצד היועץ?</w:t>
            </w:r>
          </w:p>
        </w:tc>
        <w:tc>
          <w:tcPr>
            <w:tcW w:w="3144" w:type="dxa"/>
            <w:vAlign w:val="center"/>
          </w:tcPr>
          <w:p w:rsidR="00B12B7D" w:rsidRPr="006E5FA7" w:rsidRDefault="00A86DC3" w:rsidP="006E5FA7">
            <w:pPr>
              <w:tabs>
                <w:tab w:val="left" w:pos="131"/>
              </w:tabs>
              <w:spacing w:line="360" w:lineRule="auto"/>
              <w:rPr>
                <w:rFonts w:ascii="David" w:hAnsi="David"/>
                <w:color w:val="FF0000"/>
                <w:sz w:val="26"/>
                <w:rtl/>
              </w:rPr>
            </w:pPr>
            <w:r>
              <w:rPr>
                <w:rFonts w:ascii="David" w:hAnsi="David" w:hint="cs"/>
                <w:color w:val="FF0000"/>
                <w:sz w:val="26"/>
                <w:rtl/>
              </w:rPr>
              <w:t>נידחה</w:t>
            </w:r>
          </w:p>
        </w:tc>
      </w:tr>
      <w:tr w:rsidR="00B12B7D" w:rsidRPr="00B12B7D" w:rsidTr="00023B9B">
        <w:trPr>
          <w:trHeight w:val="265"/>
          <w:jc w:val="center"/>
        </w:trPr>
        <w:tc>
          <w:tcPr>
            <w:tcW w:w="1037" w:type="dxa"/>
            <w:vAlign w:val="center"/>
          </w:tcPr>
          <w:p w:rsidR="00B12B7D" w:rsidRPr="00CB6FFD" w:rsidRDefault="00B12B7D" w:rsidP="00CB6FFD">
            <w:pPr>
              <w:pStyle w:val="ac"/>
              <w:numPr>
                <w:ilvl w:val="0"/>
                <w:numId w:val="21"/>
              </w:numPr>
              <w:spacing w:line="360" w:lineRule="auto"/>
              <w:rPr>
                <w:rFonts w:ascii="David" w:hAnsi="David"/>
                <w:sz w:val="26"/>
                <w:rtl/>
              </w:rPr>
            </w:pPr>
          </w:p>
        </w:tc>
        <w:tc>
          <w:tcPr>
            <w:tcW w:w="109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54</w:t>
            </w:r>
          </w:p>
        </w:tc>
        <w:tc>
          <w:tcPr>
            <w:tcW w:w="1276"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22</w:t>
            </w:r>
          </w:p>
        </w:tc>
        <w:tc>
          <w:tcPr>
            <w:tcW w:w="3015" w:type="dxa"/>
          </w:tcPr>
          <w:p w:rsidR="00B12B7D" w:rsidRPr="006E5FA7" w:rsidRDefault="00B12B7D" w:rsidP="006E5FA7">
            <w:pPr>
              <w:spacing w:line="360" w:lineRule="auto"/>
              <w:rPr>
                <w:rFonts w:ascii="David" w:hAnsi="David"/>
                <w:color w:val="FF0000"/>
                <w:sz w:val="26"/>
                <w:rtl/>
              </w:rPr>
            </w:pPr>
            <w:r w:rsidRPr="006E5FA7">
              <w:rPr>
                <w:rFonts w:ascii="David" w:hAnsi="David"/>
                <w:sz w:val="26"/>
                <w:rtl/>
              </w:rPr>
              <w:t xml:space="preserve">מה סיווג החומרים אשר נדרש לכתוב? בלמ"ס? </w:t>
            </w:r>
          </w:p>
        </w:tc>
        <w:tc>
          <w:tcPr>
            <w:tcW w:w="3144" w:type="dxa"/>
            <w:vAlign w:val="center"/>
          </w:tcPr>
          <w:p w:rsidR="00B12B7D" w:rsidRPr="006E5FA7" w:rsidRDefault="00E153E7" w:rsidP="006E5FA7">
            <w:pPr>
              <w:tabs>
                <w:tab w:val="left" w:pos="131"/>
              </w:tabs>
              <w:spacing w:line="360" w:lineRule="auto"/>
              <w:rPr>
                <w:rFonts w:ascii="David" w:hAnsi="David"/>
                <w:color w:val="FF0000"/>
                <w:sz w:val="26"/>
                <w:rtl/>
              </w:rPr>
            </w:pPr>
            <w:r>
              <w:rPr>
                <w:rFonts w:ascii="David" w:hAnsi="David" w:hint="cs"/>
                <w:color w:val="FF0000"/>
                <w:sz w:val="26"/>
                <w:rtl/>
              </w:rPr>
              <w:t>בלמ"ס-סודי ביותר</w:t>
            </w:r>
          </w:p>
        </w:tc>
      </w:tr>
      <w:tr w:rsidR="00A37001" w:rsidRPr="00B12B7D" w:rsidTr="00023B9B">
        <w:trPr>
          <w:trHeight w:val="265"/>
          <w:jc w:val="center"/>
        </w:trPr>
        <w:tc>
          <w:tcPr>
            <w:tcW w:w="1037" w:type="dxa"/>
            <w:vAlign w:val="center"/>
          </w:tcPr>
          <w:p w:rsidR="00A37001" w:rsidRPr="00CB6FFD" w:rsidRDefault="00A37001" w:rsidP="00CB6FFD">
            <w:pPr>
              <w:pStyle w:val="ac"/>
              <w:numPr>
                <w:ilvl w:val="0"/>
                <w:numId w:val="21"/>
              </w:numPr>
              <w:spacing w:line="360" w:lineRule="auto"/>
              <w:rPr>
                <w:rFonts w:ascii="David" w:hAnsi="David"/>
                <w:sz w:val="26"/>
                <w:rtl/>
              </w:rPr>
            </w:pPr>
          </w:p>
        </w:tc>
        <w:tc>
          <w:tcPr>
            <w:tcW w:w="1095" w:type="dxa"/>
          </w:tcPr>
          <w:p w:rsidR="00A37001" w:rsidRPr="006E5FA7" w:rsidRDefault="00A37001" w:rsidP="006E5FA7">
            <w:pPr>
              <w:spacing w:line="360" w:lineRule="auto"/>
              <w:rPr>
                <w:rFonts w:ascii="David" w:hAnsi="David"/>
                <w:sz w:val="26"/>
                <w:rtl/>
              </w:rPr>
            </w:pPr>
            <w:r w:rsidRPr="006E5FA7">
              <w:rPr>
                <w:rFonts w:ascii="David" w:hAnsi="David"/>
                <w:sz w:val="26"/>
                <w:rtl/>
              </w:rPr>
              <w:t>5</w:t>
            </w:r>
          </w:p>
        </w:tc>
        <w:tc>
          <w:tcPr>
            <w:tcW w:w="1276" w:type="dxa"/>
          </w:tcPr>
          <w:p w:rsidR="00A37001" w:rsidRPr="006E5FA7" w:rsidRDefault="00A37001" w:rsidP="006E5FA7">
            <w:pPr>
              <w:spacing w:line="360" w:lineRule="auto"/>
              <w:rPr>
                <w:rFonts w:ascii="David" w:hAnsi="David"/>
                <w:sz w:val="26"/>
                <w:rtl/>
              </w:rPr>
            </w:pPr>
            <w:r w:rsidRPr="006E5FA7">
              <w:rPr>
                <w:rFonts w:ascii="David" w:hAnsi="David"/>
                <w:sz w:val="26"/>
              </w:rPr>
              <w:t>2.1.1.1.1.2.2</w:t>
            </w:r>
          </w:p>
        </w:tc>
        <w:tc>
          <w:tcPr>
            <w:tcW w:w="3015" w:type="dxa"/>
          </w:tcPr>
          <w:p w:rsidR="00A37001" w:rsidRPr="006E5FA7" w:rsidRDefault="00A37001" w:rsidP="006E5FA7">
            <w:pPr>
              <w:spacing w:line="360" w:lineRule="auto"/>
              <w:rPr>
                <w:rFonts w:ascii="David" w:hAnsi="David"/>
                <w:sz w:val="26"/>
                <w:rtl/>
              </w:rPr>
            </w:pPr>
            <w:r w:rsidRPr="006E5FA7">
              <w:rPr>
                <w:rFonts w:ascii="David" w:hAnsi="David"/>
                <w:sz w:val="26"/>
                <w:rtl/>
              </w:rPr>
              <w:t>האם ניסיון בצה"ל על זרועותיו נחשב לניסיון העומד בקריטריון של סיפוק שירותים בתחום היערכות לחירום?</w:t>
            </w:r>
          </w:p>
          <w:p w:rsidR="00A37001" w:rsidRPr="006E5FA7" w:rsidRDefault="00A37001" w:rsidP="006E5FA7">
            <w:pPr>
              <w:spacing w:line="360" w:lineRule="auto"/>
              <w:rPr>
                <w:rFonts w:ascii="David" w:hAnsi="David"/>
                <w:sz w:val="26"/>
                <w:rtl/>
              </w:rPr>
            </w:pPr>
          </w:p>
          <w:p w:rsidR="00A37001" w:rsidRPr="006E5FA7" w:rsidRDefault="00A37001" w:rsidP="006E5FA7">
            <w:pPr>
              <w:spacing w:line="360" w:lineRule="auto"/>
              <w:rPr>
                <w:rFonts w:ascii="David" w:hAnsi="David"/>
                <w:sz w:val="26"/>
                <w:rtl/>
              </w:rPr>
            </w:pPr>
            <w:r w:rsidRPr="006E5FA7">
              <w:rPr>
                <w:rFonts w:ascii="David" w:hAnsi="David"/>
                <w:sz w:val="26"/>
                <w:rtl/>
              </w:rPr>
              <w:t>השאלה רלוונטית לכל אחד מהסלים</w:t>
            </w:r>
          </w:p>
        </w:tc>
        <w:tc>
          <w:tcPr>
            <w:tcW w:w="3144" w:type="dxa"/>
            <w:vAlign w:val="center"/>
          </w:tcPr>
          <w:p w:rsidR="00A37001" w:rsidRPr="006E5FA7" w:rsidRDefault="00E153E7" w:rsidP="006E5FA7">
            <w:pPr>
              <w:tabs>
                <w:tab w:val="left" w:pos="131"/>
              </w:tabs>
              <w:spacing w:line="360" w:lineRule="auto"/>
              <w:rPr>
                <w:rFonts w:ascii="David" w:hAnsi="David"/>
                <w:color w:val="FF0000"/>
                <w:sz w:val="26"/>
                <w:rtl/>
              </w:rPr>
            </w:pPr>
            <w:r>
              <w:rPr>
                <w:rFonts w:ascii="David" w:hAnsi="David" w:hint="cs"/>
                <w:color w:val="FF0000"/>
                <w:sz w:val="26"/>
                <w:rtl/>
              </w:rPr>
              <w:t>לא</w:t>
            </w:r>
          </w:p>
        </w:tc>
      </w:tr>
      <w:tr w:rsidR="0066478C" w:rsidRPr="0066478C" w:rsidTr="00023B9B">
        <w:trPr>
          <w:trHeight w:val="265"/>
          <w:jc w:val="center"/>
        </w:trPr>
        <w:tc>
          <w:tcPr>
            <w:tcW w:w="1037" w:type="dxa"/>
            <w:vAlign w:val="center"/>
          </w:tcPr>
          <w:p w:rsidR="0066478C" w:rsidRPr="00CB6FFD" w:rsidRDefault="0066478C" w:rsidP="00CB6FFD">
            <w:pPr>
              <w:pStyle w:val="ac"/>
              <w:numPr>
                <w:ilvl w:val="0"/>
                <w:numId w:val="21"/>
              </w:numPr>
              <w:spacing w:line="360" w:lineRule="auto"/>
              <w:rPr>
                <w:rFonts w:ascii="David" w:hAnsi="David"/>
                <w:sz w:val="26"/>
                <w:rtl/>
              </w:rPr>
            </w:pPr>
          </w:p>
        </w:tc>
        <w:tc>
          <w:tcPr>
            <w:tcW w:w="1095" w:type="dxa"/>
          </w:tcPr>
          <w:p w:rsidR="0066478C" w:rsidRPr="006E5FA7" w:rsidRDefault="0066478C" w:rsidP="006E5FA7">
            <w:pPr>
              <w:spacing w:line="360" w:lineRule="auto"/>
              <w:rPr>
                <w:rFonts w:ascii="David" w:hAnsi="David"/>
                <w:sz w:val="26"/>
                <w:rtl/>
              </w:rPr>
            </w:pPr>
            <w:r w:rsidRPr="006E5FA7">
              <w:rPr>
                <w:rFonts w:ascii="David" w:hAnsi="David"/>
                <w:sz w:val="26"/>
                <w:rtl/>
              </w:rPr>
              <w:t>2</w:t>
            </w:r>
          </w:p>
        </w:tc>
        <w:tc>
          <w:tcPr>
            <w:tcW w:w="1276" w:type="dxa"/>
          </w:tcPr>
          <w:p w:rsidR="0066478C" w:rsidRPr="006E5FA7" w:rsidRDefault="0066478C" w:rsidP="006E5FA7">
            <w:pPr>
              <w:spacing w:line="360" w:lineRule="auto"/>
              <w:rPr>
                <w:rFonts w:ascii="David" w:hAnsi="David"/>
                <w:sz w:val="26"/>
              </w:rPr>
            </w:pPr>
            <w:r w:rsidRPr="006E5FA7">
              <w:rPr>
                <w:rFonts w:ascii="David" w:hAnsi="David"/>
                <w:sz w:val="26"/>
                <w:rtl/>
              </w:rPr>
              <w:t>1.2.1</w:t>
            </w:r>
          </w:p>
        </w:tc>
        <w:tc>
          <w:tcPr>
            <w:tcW w:w="3015" w:type="dxa"/>
          </w:tcPr>
          <w:p w:rsidR="0066478C" w:rsidRPr="006E5FA7" w:rsidRDefault="0066478C" w:rsidP="006E5FA7">
            <w:pPr>
              <w:bidi w:val="0"/>
              <w:spacing w:line="360" w:lineRule="auto"/>
              <w:jc w:val="right"/>
              <w:rPr>
                <w:rFonts w:ascii="David" w:hAnsi="David"/>
                <w:sz w:val="26"/>
                <w:rtl/>
              </w:rPr>
            </w:pPr>
            <w:r w:rsidRPr="006E5FA7">
              <w:rPr>
                <w:rFonts w:ascii="David" w:hAnsi="David"/>
                <w:sz w:val="26"/>
                <w:rtl/>
              </w:rPr>
              <w:t>"התייצבות בחמ"ל ייעודי במצב חירום בהתאם לדרישה"</w:t>
            </w:r>
          </w:p>
          <w:p w:rsidR="0066478C" w:rsidRPr="006E5FA7" w:rsidRDefault="0066478C" w:rsidP="006E5FA7">
            <w:pPr>
              <w:spacing w:line="360" w:lineRule="auto"/>
              <w:rPr>
                <w:rFonts w:ascii="David" w:hAnsi="David"/>
                <w:sz w:val="26"/>
                <w:rtl/>
              </w:rPr>
            </w:pPr>
            <w:r w:rsidRPr="006E5FA7">
              <w:rPr>
                <w:rFonts w:ascii="David" w:hAnsi="David"/>
                <w:sz w:val="26"/>
                <w:rtl/>
              </w:rPr>
              <w:t>מה מוגדר כמצב חירום?</w:t>
            </w:r>
          </w:p>
        </w:tc>
        <w:tc>
          <w:tcPr>
            <w:tcW w:w="3144" w:type="dxa"/>
            <w:vAlign w:val="center"/>
          </w:tcPr>
          <w:p w:rsidR="0066478C" w:rsidRPr="006E5FA7" w:rsidRDefault="00E153E7" w:rsidP="006E5FA7">
            <w:pPr>
              <w:tabs>
                <w:tab w:val="left" w:pos="131"/>
              </w:tabs>
              <w:spacing w:line="360" w:lineRule="auto"/>
              <w:rPr>
                <w:rFonts w:ascii="David" w:hAnsi="David"/>
                <w:color w:val="FF0000"/>
                <w:sz w:val="26"/>
                <w:rtl/>
              </w:rPr>
            </w:pPr>
            <w:r>
              <w:rPr>
                <w:rFonts w:ascii="David" w:hAnsi="David" w:hint="cs"/>
                <w:color w:val="FF0000"/>
                <w:sz w:val="26"/>
                <w:rtl/>
              </w:rPr>
              <w:t>לפי החלטת מנכ"ל המשרד או ראש מערך חירום, ביטחון, מידע וסייבר</w:t>
            </w:r>
          </w:p>
        </w:tc>
      </w:tr>
      <w:tr w:rsidR="0066478C" w:rsidRPr="00B12B7D" w:rsidTr="00023B9B">
        <w:trPr>
          <w:trHeight w:val="265"/>
          <w:jc w:val="center"/>
        </w:trPr>
        <w:tc>
          <w:tcPr>
            <w:tcW w:w="1037" w:type="dxa"/>
            <w:vAlign w:val="center"/>
          </w:tcPr>
          <w:p w:rsidR="0066478C" w:rsidRPr="00CB6FFD" w:rsidRDefault="0066478C" w:rsidP="00CB6FFD">
            <w:pPr>
              <w:pStyle w:val="ac"/>
              <w:numPr>
                <w:ilvl w:val="0"/>
                <w:numId w:val="21"/>
              </w:numPr>
              <w:spacing w:line="360" w:lineRule="auto"/>
              <w:rPr>
                <w:rFonts w:ascii="David" w:hAnsi="David"/>
                <w:sz w:val="26"/>
                <w:rtl/>
              </w:rPr>
            </w:pPr>
          </w:p>
        </w:tc>
        <w:tc>
          <w:tcPr>
            <w:tcW w:w="1095" w:type="dxa"/>
          </w:tcPr>
          <w:p w:rsidR="0066478C" w:rsidRPr="006E5FA7" w:rsidRDefault="0066478C" w:rsidP="006E5FA7">
            <w:pPr>
              <w:spacing w:line="360" w:lineRule="auto"/>
              <w:rPr>
                <w:rFonts w:ascii="David" w:hAnsi="David"/>
                <w:sz w:val="26"/>
                <w:rtl/>
              </w:rPr>
            </w:pPr>
            <w:r w:rsidRPr="006E5FA7">
              <w:rPr>
                <w:rFonts w:ascii="David" w:hAnsi="David"/>
                <w:sz w:val="26"/>
                <w:rtl/>
              </w:rPr>
              <w:t>3</w:t>
            </w:r>
          </w:p>
        </w:tc>
        <w:tc>
          <w:tcPr>
            <w:tcW w:w="1276" w:type="dxa"/>
          </w:tcPr>
          <w:p w:rsidR="0066478C" w:rsidRPr="006E5FA7" w:rsidRDefault="0066478C" w:rsidP="006E5FA7">
            <w:pPr>
              <w:spacing w:line="360" w:lineRule="auto"/>
              <w:rPr>
                <w:rFonts w:ascii="David" w:hAnsi="David"/>
                <w:sz w:val="26"/>
              </w:rPr>
            </w:pPr>
            <w:r w:rsidRPr="006E5FA7">
              <w:rPr>
                <w:rFonts w:ascii="David" w:hAnsi="David"/>
                <w:sz w:val="26"/>
                <w:rtl/>
              </w:rPr>
              <w:tab/>
            </w:r>
            <w:r w:rsidRPr="006E5FA7">
              <w:rPr>
                <w:rFonts w:ascii="David" w:hAnsi="David"/>
                <w:sz w:val="26"/>
                <w:rtl/>
              </w:rPr>
              <w:tab/>
              <w:t>1.5</w:t>
            </w:r>
          </w:p>
        </w:tc>
        <w:tc>
          <w:tcPr>
            <w:tcW w:w="3015" w:type="dxa"/>
          </w:tcPr>
          <w:p w:rsidR="0066478C" w:rsidRPr="006E5FA7" w:rsidRDefault="0066478C" w:rsidP="006E5FA7">
            <w:pPr>
              <w:bidi w:val="0"/>
              <w:spacing w:line="360" w:lineRule="auto"/>
              <w:jc w:val="right"/>
              <w:rPr>
                <w:rFonts w:ascii="David" w:hAnsi="David"/>
                <w:sz w:val="26"/>
                <w:rtl/>
              </w:rPr>
            </w:pPr>
            <w:r w:rsidRPr="006E5FA7">
              <w:rPr>
                <w:rFonts w:ascii="David" w:hAnsi="David"/>
                <w:sz w:val="26"/>
                <w:rtl/>
              </w:rPr>
              <w:t>"עד 2 ספקי מסגרת בכל סל"</w:t>
            </w:r>
          </w:p>
          <w:p w:rsidR="0066478C" w:rsidRPr="006E5FA7" w:rsidRDefault="0066478C" w:rsidP="006E5FA7">
            <w:pPr>
              <w:bidi w:val="0"/>
              <w:spacing w:line="360" w:lineRule="auto"/>
              <w:jc w:val="right"/>
              <w:rPr>
                <w:rFonts w:ascii="David" w:hAnsi="David"/>
                <w:sz w:val="26"/>
                <w:rtl/>
              </w:rPr>
            </w:pPr>
            <w:r w:rsidRPr="006E5FA7">
              <w:rPr>
                <w:rFonts w:ascii="David" w:hAnsi="David"/>
                <w:sz w:val="26"/>
                <w:rtl/>
              </w:rPr>
              <w:t>האם בכל סל יהיו 2 ספקי מסגרת?</w:t>
            </w:r>
          </w:p>
        </w:tc>
        <w:tc>
          <w:tcPr>
            <w:tcW w:w="3144" w:type="dxa"/>
            <w:vAlign w:val="center"/>
          </w:tcPr>
          <w:p w:rsidR="0066478C" w:rsidRPr="006E5FA7" w:rsidRDefault="00E153E7" w:rsidP="006E5FA7">
            <w:pPr>
              <w:tabs>
                <w:tab w:val="left" w:pos="131"/>
              </w:tabs>
              <w:spacing w:line="360" w:lineRule="auto"/>
              <w:rPr>
                <w:rFonts w:ascii="David" w:hAnsi="David"/>
                <w:color w:val="FF0000"/>
                <w:sz w:val="26"/>
                <w:rtl/>
              </w:rPr>
            </w:pPr>
            <w:r>
              <w:rPr>
                <w:rFonts w:ascii="David" w:hAnsi="David" w:hint="cs"/>
                <w:color w:val="FF0000"/>
                <w:sz w:val="26"/>
                <w:rtl/>
              </w:rPr>
              <w:t>לכל היותר</w:t>
            </w:r>
          </w:p>
        </w:tc>
      </w:tr>
      <w:tr w:rsidR="0066478C" w:rsidRPr="00B12B7D" w:rsidTr="00023B9B">
        <w:trPr>
          <w:trHeight w:val="265"/>
          <w:jc w:val="center"/>
        </w:trPr>
        <w:tc>
          <w:tcPr>
            <w:tcW w:w="1037" w:type="dxa"/>
            <w:vAlign w:val="center"/>
          </w:tcPr>
          <w:p w:rsidR="0066478C" w:rsidRPr="00CB6FFD" w:rsidRDefault="0066478C" w:rsidP="00CB6FFD">
            <w:pPr>
              <w:pStyle w:val="ac"/>
              <w:numPr>
                <w:ilvl w:val="0"/>
                <w:numId w:val="21"/>
              </w:numPr>
              <w:spacing w:line="360" w:lineRule="auto"/>
              <w:rPr>
                <w:rFonts w:ascii="David" w:hAnsi="David"/>
                <w:sz w:val="26"/>
                <w:rtl/>
              </w:rPr>
            </w:pPr>
          </w:p>
        </w:tc>
        <w:tc>
          <w:tcPr>
            <w:tcW w:w="1095" w:type="dxa"/>
          </w:tcPr>
          <w:p w:rsidR="0066478C" w:rsidRPr="006E5FA7" w:rsidRDefault="0066478C" w:rsidP="006E5FA7">
            <w:pPr>
              <w:spacing w:line="360" w:lineRule="auto"/>
              <w:rPr>
                <w:rFonts w:ascii="David" w:hAnsi="David"/>
                <w:sz w:val="26"/>
                <w:rtl/>
              </w:rPr>
            </w:pPr>
            <w:r w:rsidRPr="006E5FA7">
              <w:rPr>
                <w:rFonts w:ascii="David" w:hAnsi="David"/>
                <w:sz w:val="26"/>
                <w:rtl/>
              </w:rPr>
              <w:t>8</w:t>
            </w:r>
          </w:p>
        </w:tc>
        <w:tc>
          <w:tcPr>
            <w:tcW w:w="1276" w:type="dxa"/>
          </w:tcPr>
          <w:p w:rsidR="0066478C" w:rsidRPr="006E5FA7" w:rsidRDefault="0066478C" w:rsidP="006E5FA7">
            <w:pPr>
              <w:spacing w:line="360" w:lineRule="auto"/>
              <w:rPr>
                <w:rFonts w:ascii="David" w:hAnsi="David"/>
                <w:sz w:val="26"/>
              </w:rPr>
            </w:pPr>
            <w:r w:rsidRPr="006E5FA7">
              <w:rPr>
                <w:rFonts w:ascii="David" w:hAnsi="David"/>
                <w:sz w:val="26"/>
              </w:rPr>
              <w:t>2.2.2</w:t>
            </w:r>
          </w:p>
        </w:tc>
        <w:tc>
          <w:tcPr>
            <w:tcW w:w="3015" w:type="dxa"/>
          </w:tcPr>
          <w:p w:rsidR="0066478C" w:rsidRPr="006E5FA7" w:rsidRDefault="0066478C" w:rsidP="006E5FA7">
            <w:pPr>
              <w:bidi w:val="0"/>
              <w:spacing w:line="360" w:lineRule="auto"/>
              <w:jc w:val="right"/>
              <w:rPr>
                <w:rFonts w:ascii="David" w:hAnsi="David"/>
                <w:sz w:val="26"/>
                <w:rtl/>
              </w:rPr>
            </w:pPr>
            <w:r w:rsidRPr="006E5FA7">
              <w:rPr>
                <w:rFonts w:ascii="David" w:hAnsi="David"/>
                <w:sz w:val="26"/>
                <w:rtl/>
              </w:rPr>
              <w:t>מה מוגדר כמצב חירום?</w:t>
            </w:r>
          </w:p>
        </w:tc>
        <w:tc>
          <w:tcPr>
            <w:tcW w:w="3144" w:type="dxa"/>
            <w:vAlign w:val="center"/>
          </w:tcPr>
          <w:p w:rsidR="0066478C" w:rsidRPr="006E5FA7" w:rsidRDefault="00A86DC3" w:rsidP="006E5FA7">
            <w:pPr>
              <w:tabs>
                <w:tab w:val="left" w:pos="131"/>
              </w:tabs>
              <w:spacing w:line="360" w:lineRule="auto"/>
              <w:rPr>
                <w:rFonts w:ascii="David" w:hAnsi="David"/>
                <w:color w:val="FF0000"/>
                <w:sz w:val="26"/>
                <w:rtl/>
              </w:rPr>
            </w:pPr>
            <w:r>
              <w:rPr>
                <w:rFonts w:ascii="David" w:hAnsi="David" w:hint="cs"/>
                <w:color w:val="FF0000"/>
                <w:sz w:val="26"/>
                <w:rtl/>
              </w:rPr>
              <w:t>ראה תשובה לשאלה 17</w:t>
            </w:r>
          </w:p>
        </w:tc>
      </w:tr>
      <w:tr w:rsidR="0066478C" w:rsidRPr="00B12B7D" w:rsidTr="00023B9B">
        <w:trPr>
          <w:trHeight w:val="265"/>
          <w:jc w:val="center"/>
        </w:trPr>
        <w:tc>
          <w:tcPr>
            <w:tcW w:w="1037" w:type="dxa"/>
            <w:vAlign w:val="center"/>
          </w:tcPr>
          <w:p w:rsidR="0066478C" w:rsidRPr="00CB6FFD" w:rsidRDefault="0066478C" w:rsidP="00CB6FFD">
            <w:pPr>
              <w:pStyle w:val="ac"/>
              <w:numPr>
                <w:ilvl w:val="0"/>
                <w:numId w:val="21"/>
              </w:numPr>
              <w:spacing w:line="360" w:lineRule="auto"/>
              <w:rPr>
                <w:rFonts w:ascii="David" w:hAnsi="David"/>
                <w:sz w:val="26"/>
                <w:rtl/>
              </w:rPr>
            </w:pPr>
          </w:p>
        </w:tc>
        <w:tc>
          <w:tcPr>
            <w:tcW w:w="1095" w:type="dxa"/>
          </w:tcPr>
          <w:p w:rsidR="0066478C" w:rsidRPr="006E5FA7" w:rsidRDefault="0066478C" w:rsidP="006E5FA7">
            <w:pPr>
              <w:spacing w:line="360" w:lineRule="auto"/>
              <w:rPr>
                <w:rFonts w:ascii="David" w:hAnsi="David"/>
                <w:sz w:val="26"/>
                <w:rtl/>
              </w:rPr>
            </w:pPr>
            <w:r w:rsidRPr="006E5FA7">
              <w:rPr>
                <w:rFonts w:ascii="David" w:hAnsi="David"/>
                <w:sz w:val="26"/>
                <w:rtl/>
              </w:rPr>
              <w:t>10</w:t>
            </w:r>
          </w:p>
        </w:tc>
        <w:tc>
          <w:tcPr>
            <w:tcW w:w="1276" w:type="dxa"/>
          </w:tcPr>
          <w:p w:rsidR="0066478C" w:rsidRPr="006E5FA7" w:rsidRDefault="0066478C" w:rsidP="006E5FA7">
            <w:pPr>
              <w:spacing w:line="360" w:lineRule="auto"/>
              <w:rPr>
                <w:rFonts w:ascii="David" w:hAnsi="David"/>
                <w:sz w:val="26"/>
              </w:rPr>
            </w:pPr>
            <w:r w:rsidRPr="006E5FA7">
              <w:rPr>
                <w:rFonts w:ascii="David" w:hAnsi="David"/>
                <w:sz w:val="26"/>
                <w:rtl/>
              </w:rPr>
              <w:t>5.2</w:t>
            </w:r>
          </w:p>
        </w:tc>
        <w:tc>
          <w:tcPr>
            <w:tcW w:w="3015" w:type="dxa"/>
          </w:tcPr>
          <w:p w:rsidR="0066478C" w:rsidRPr="006E5FA7" w:rsidRDefault="0066478C" w:rsidP="006E5FA7">
            <w:pPr>
              <w:bidi w:val="0"/>
              <w:spacing w:line="360" w:lineRule="auto"/>
              <w:jc w:val="right"/>
              <w:rPr>
                <w:rFonts w:ascii="David" w:hAnsi="David"/>
                <w:sz w:val="26"/>
                <w:rtl/>
              </w:rPr>
            </w:pPr>
            <w:r w:rsidRPr="006E5FA7">
              <w:rPr>
                <w:rFonts w:ascii="David" w:hAnsi="David"/>
                <w:sz w:val="26"/>
                <w:rtl/>
              </w:rPr>
              <w:t>בדיקה ביטחונית- רמה 3</w:t>
            </w:r>
          </w:p>
          <w:p w:rsidR="0066478C" w:rsidRPr="006E5FA7" w:rsidRDefault="0066478C" w:rsidP="006E5FA7">
            <w:pPr>
              <w:bidi w:val="0"/>
              <w:spacing w:line="360" w:lineRule="auto"/>
              <w:jc w:val="right"/>
              <w:rPr>
                <w:rFonts w:ascii="David" w:hAnsi="David"/>
                <w:sz w:val="26"/>
                <w:rtl/>
              </w:rPr>
            </w:pPr>
            <w:r w:rsidRPr="006E5FA7">
              <w:rPr>
                <w:rFonts w:ascii="David" w:hAnsi="David"/>
                <w:sz w:val="26"/>
                <w:rtl/>
              </w:rPr>
              <w:t>תוך כמה זמן ניתן להציג את סיווג רמה 3? סיווג ברמה זו תלוי משהב"ט ויכול להיערך 6 חודשים</w:t>
            </w:r>
          </w:p>
        </w:tc>
        <w:tc>
          <w:tcPr>
            <w:tcW w:w="3144" w:type="dxa"/>
            <w:vAlign w:val="center"/>
          </w:tcPr>
          <w:p w:rsidR="0066478C" w:rsidRPr="006E5FA7" w:rsidRDefault="008061C3" w:rsidP="006E5FA7">
            <w:pPr>
              <w:tabs>
                <w:tab w:val="left" w:pos="131"/>
              </w:tabs>
              <w:spacing w:line="360" w:lineRule="auto"/>
              <w:rPr>
                <w:rFonts w:ascii="David" w:hAnsi="David"/>
                <w:color w:val="FF0000"/>
                <w:sz w:val="26"/>
                <w:rtl/>
              </w:rPr>
            </w:pPr>
            <w:r>
              <w:rPr>
                <w:rFonts w:ascii="David" w:hAnsi="David" w:hint="cs"/>
                <w:color w:val="FF0000"/>
                <w:sz w:val="26"/>
                <w:rtl/>
              </w:rPr>
              <w:t>המשרד ידאג להכשר הביטחוני. עד לק</w:t>
            </w:r>
            <w:r w:rsidR="005A1F72">
              <w:rPr>
                <w:rFonts w:ascii="David" w:hAnsi="David" w:hint="cs"/>
                <w:color w:val="FF0000"/>
                <w:sz w:val="26"/>
                <w:rtl/>
              </w:rPr>
              <w:t>ב</w:t>
            </w:r>
            <w:r>
              <w:rPr>
                <w:rFonts w:ascii="David" w:hAnsi="David" w:hint="cs"/>
                <w:color w:val="FF0000"/>
                <w:sz w:val="26"/>
                <w:rtl/>
              </w:rPr>
              <w:t>לת ההכשר לא יבוצעו עבודות מעל לסיווג בלמ"ס</w:t>
            </w:r>
          </w:p>
        </w:tc>
      </w:tr>
      <w:tr w:rsidR="0066478C" w:rsidRPr="00B12B7D" w:rsidTr="00023B9B">
        <w:trPr>
          <w:trHeight w:val="265"/>
          <w:jc w:val="center"/>
        </w:trPr>
        <w:tc>
          <w:tcPr>
            <w:tcW w:w="1037" w:type="dxa"/>
            <w:vAlign w:val="center"/>
          </w:tcPr>
          <w:p w:rsidR="0066478C" w:rsidRPr="00CB6FFD" w:rsidRDefault="0066478C" w:rsidP="00CB6FFD">
            <w:pPr>
              <w:pStyle w:val="ac"/>
              <w:numPr>
                <w:ilvl w:val="0"/>
                <w:numId w:val="21"/>
              </w:numPr>
              <w:spacing w:line="360" w:lineRule="auto"/>
              <w:rPr>
                <w:rFonts w:ascii="David" w:hAnsi="David"/>
                <w:sz w:val="26"/>
                <w:rtl/>
              </w:rPr>
            </w:pPr>
          </w:p>
        </w:tc>
        <w:tc>
          <w:tcPr>
            <w:tcW w:w="1095" w:type="dxa"/>
          </w:tcPr>
          <w:p w:rsidR="0066478C" w:rsidRPr="006E5FA7" w:rsidRDefault="0066478C" w:rsidP="006E5FA7">
            <w:pPr>
              <w:spacing w:line="360" w:lineRule="auto"/>
              <w:rPr>
                <w:rFonts w:ascii="David" w:hAnsi="David"/>
                <w:sz w:val="26"/>
                <w:rtl/>
              </w:rPr>
            </w:pPr>
            <w:r w:rsidRPr="006E5FA7">
              <w:rPr>
                <w:rFonts w:ascii="David" w:hAnsi="David"/>
                <w:sz w:val="26"/>
              </w:rPr>
              <w:t>12</w:t>
            </w:r>
          </w:p>
        </w:tc>
        <w:tc>
          <w:tcPr>
            <w:tcW w:w="1276" w:type="dxa"/>
          </w:tcPr>
          <w:p w:rsidR="0066478C" w:rsidRPr="006E5FA7" w:rsidRDefault="0066478C" w:rsidP="006E5FA7">
            <w:pPr>
              <w:spacing w:line="360" w:lineRule="auto"/>
              <w:rPr>
                <w:rFonts w:ascii="David" w:hAnsi="David"/>
                <w:sz w:val="26"/>
              </w:rPr>
            </w:pPr>
            <w:r w:rsidRPr="006E5FA7">
              <w:rPr>
                <w:rFonts w:ascii="David" w:hAnsi="David"/>
                <w:sz w:val="26"/>
                <w:rtl/>
              </w:rPr>
              <w:t>7.6</w:t>
            </w:r>
          </w:p>
        </w:tc>
        <w:tc>
          <w:tcPr>
            <w:tcW w:w="3015" w:type="dxa"/>
          </w:tcPr>
          <w:p w:rsidR="0066478C" w:rsidRPr="006E5FA7" w:rsidRDefault="0066478C" w:rsidP="006E5FA7">
            <w:pPr>
              <w:bidi w:val="0"/>
              <w:spacing w:line="360" w:lineRule="auto"/>
              <w:jc w:val="right"/>
              <w:rPr>
                <w:rFonts w:ascii="David" w:hAnsi="David"/>
                <w:sz w:val="26"/>
                <w:rtl/>
              </w:rPr>
            </w:pPr>
            <w:r w:rsidRPr="006E5FA7">
              <w:rPr>
                <w:rFonts w:ascii="David" w:hAnsi="David"/>
                <w:sz w:val="26"/>
                <w:rtl/>
              </w:rPr>
              <w:t>"כעבור שנתיים ממועד תחילת ההתקשרות הראשונה תבוצע הפחתה נוספת של 10% מתעריף ההצעה המקורית"</w:t>
            </w:r>
          </w:p>
          <w:p w:rsidR="0066478C" w:rsidRPr="006E5FA7" w:rsidRDefault="0066478C" w:rsidP="006E5FA7">
            <w:pPr>
              <w:bidi w:val="0"/>
              <w:spacing w:line="360" w:lineRule="auto"/>
              <w:jc w:val="right"/>
              <w:rPr>
                <w:rFonts w:ascii="David" w:hAnsi="David"/>
                <w:sz w:val="26"/>
                <w:rtl/>
              </w:rPr>
            </w:pPr>
            <w:r w:rsidRPr="006E5FA7">
              <w:rPr>
                <w:rFonts w:ascii="David" w:hAnsi="David"/>
                <w:sz w:val="26"/>
                <w:rtl/>
              </w:rPr>
              <w:t>האם כל שנתיים תתבצע הפחתה?</w:t>
            </w:r>
          </w:p>
        </w:tc>
        <w:tc>
          <w:tcPr>
            <w:tcW w:w="3144" w:type="dxa"/>
            <w:vAlign w:val="center"/>
          </w:tcPr>
          <w:p w:rsidR="0066478C" w:rsidRPr="006E5FA7" w:rsidRDefault="00A86DC3" w:rsidP="006E5FA7">
            <w:pPr>
              <w:tabs>
                <w:tab w:val="left" w:pos="131"/>
              </w:tabs>
              <w:spacing w:line="360" w:lineRule="auto"/>
              <w:rPr>
                <w:rFonts w:ascii="David" w:hAnsi="David"/>
                <w:color w:val="FF0000"/>
                <w:sz w:val="26"/>
                <w:rtl/>
              </w:rPr>
            </w:pPr>
            <w:r>
              <w:rPr>
                <w:rFonts w:ascii="David" w:hAnsi="David" w:hint="cs"/>
                <w:color w:val="FF0000"/>
                <w:sz w:val="26"/>
                <w:rtl/>
              </w:rPr>
              <w:t>לא.</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3</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1.5</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נבקש כי על אף האמור בכל מקום במכרז ו/או בהסכם:</w:t>
            </w:r>
          </w:p>
          <w:p w:rsidR="0084294C" w:rsidRPr="006E5FA7" w:rsidRDefault="0084294C" w:rsidP="006E5FA7">
            <w:pPr>
              <w:numPr>
                <w:ilvl w:val="0"/>
                <w:numId w:val="13"/>
              </w:numPr>
              <w:spacing w:line="360" w:lineRule="auto"/>
              <w:ind w:left="299" w:hanging="299"/>
              <w:jc w:val="both"/>
              <w:rPr>
                <w:rFonts w:ascii="David" w:hAnsi="David"/>
                <w:sz w:val="26"/>
              </w:rPr>
            </w:pPr>
            <w:r w:rsidRPr="006E5FA7">
              <w:rPr>
                <w:rFonts w:ascii="David" w:hAnsi="David"/>
                <w:sz w:val="26"/>
                <w:rtl/>
              </w:rPr>
              <w:t xml:space="preserve">בטרם הגשת הצעה לתיחור תינתן האפשרות להגיש שאלות הבהרה לתיחור </w:t>
            </w:r>
            <w:r w:rsidRPr="006E5FA7">
              <w:rPr>
                <w:rFonts w:ascii="David" w:hAnsi="David"/>
                <w:sz w:val="26"/>
                <w:rtl/>
              </w:rPr>
              <w:lastRenderedPageBreak/>
              <w:t>המסוים, בכל עניין הכלול בתיחור.</w:t>
            </w:r>
          </w:p>
          <w:p w:rsidR="0084294C" w:rsidRPr="006E5FA7" w:rsidRDefault="0084294C" w:rsidP="006E5FA7">
            <w:pPr>
              <w:numPr>
                <w:ilvl w:val="0"/>
                <w:numId w:val="13"/>
              </w:numPr>
              <w:spacing w:line="360" w:lineRule="auto"/>
              <w:ind w:left="299" w:hanging="299"/>
              <w:jc w:val="both"/>
              <w:rPr>
                <w:rFonts w:ascii="David" w:hAnsi="David"/>
                <w:sz w:val="26"/>
              </w:rPr>
            </w:pPr>
            <w:r w:rsidRPr="006E5FA7">
              <w:rPr>
                <w:rFonts w:ascii="David" w:hAnsi="David"/>
                <w:sz w:val="26"/>
                <w:rtl/>
              </w:rPr>
              <w:t xml:space="preserve">הספק לא יהא מחויב להיענות לכל תיחור וכי אי היענותו לא תגרור כל סנקציה כנגד הספק. כך, למשל במקרה והתיחור כולל תנאים נוספים ו/או שונים, אשר לא מקובלים על הספק ו/או אשר אינו יכול להעריך את הסיכון שלהם במועד זה או לתמחר אותו. </w:t>
            </w:r>
          </w:p>
          <w:p w:rsidR="0084294C" w:rsidRPr="006E5FA7" w:rsidRDefault="0084294C" w:rsidP="006E5FA7">
            <w:pPr>
              <w:spacing w:line="360" w:lineRule="auto"/>
              <w:jc w:val="both"/>
              <w:rPr>
                <w:rFonts w:ascii="David" w:hAnsi="David"/>
                <w:sz w:val="26"/>
                <w:rtl/>
              </w:rPr>
            </w:pPr>
          </w:p>
          <w:p w:rsidR="0084294C" w:rsidRPr="006E5FA7" w:rsidRDefault="0084294C" w:rsidP="006E5FA7">
            <w:pPr>
              <w:bidi w:val="0"/>
              <w:spacing w:line="360" w:lineRule="auto"/>
              <w:jc w:val="right"/>
              <w:rPr>
                <w:rFonts w:ascii="David" w:hAnsi="David"/>
                <w:sz w:val="26"/>
                <w:rtl/>
              </w:rPr>
            </w:pPr>
            <w:r w:rsidRPr="006E5FA7">
              <w:rPr>
                <w:rFonts w:ascii="David" w:hAnsi="David"/>
                <w:sz w:val="26"/>
                <w:rtl/>
              </w:rPr>
              <w:t>הבהרה זו רלבנטית גם לסעיפים 6.2, 12.2 ו-12.11 למסמכי המכרז (ע"מ 11-12, 21 ו-22, בהתאמה).</w:t>
            </w:r>
          </w:p>
        </w:tc>
        <w:tc>
          <w:tcPr>
            <w:tcW w:w="3144" w:type="dxa"/>
            <w:vAlign w:val="center"/>
          </w:tcPr>
          <w:p w:rsidR="0084294C" w:rsidRPr="006E5FA7" w:rsidRDefault="00A86DC3" w:rsidP="006E5FA7">
            <w:pPr>
              <w:tabs>
                <w:tab w:val="left" w:pos="131"/>
              </w:tabs>
              <w:spacing w:line="360" w:lineRule="auto"/>
              <w:rPr>
                <w:rFonts w:ascii="David" w:hAnsi="David"/>
                <w:color w:val="FF0000"/>
                <w:sz w:val="26"/>
              </w:rPr>
            </w:pPr>
            <w:r>
              <w:rPr>
                <w:rFonts w:ascii="David" w:hAnsi="David" w:hint="cs"/>
                <w:color w:val="FF0000"/>
                <w:sz w:val="26"/>
                <w:rtl/>
              </w:rPr>
              <w:lastRenderedPageBreak/>
              <w:t>הבקשה נדחית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3</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1.6</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 xml:space="preserve">נבקש להבהיר כי אין מניעה כי מספר חברות מקבוצת חברות אחת תוכלנה להגיש, כל אחת בנפרד, </w:t>
            </w:r>
            <w:r w:rsidRPr="006E5FA7">
              <w:rPr>
                <w:rFonts w:ascii="David" w:hAnsi="David"/>
                <w:sz w:val="26"/>
                <w:u w:val="single"/>
                <w:rtl/>
              </w:rPr>
              <w:t>לסלים שונים</w:t>
            </w:r>
            <w:r w:rsidRPr="006E5FA7">
              <w:rPr>
                <w:rFonts w:ascii="David" w:hAnsi="David"/>
                <w:sz w:val="26"/>
                <w:rtl/>
              </w:rPr>
              <w:t>, הצעה להיכלל ברשימת ספקי המסגרת.</w:t>
            </w:r>
          </w:p>
        </w:tc>
        <w:tc>
          <w:tcPr>
            <w:tcW w:w="3144" w:type="dxa"/>
            <w:vAlign w:val="center"/>
          </w:tcPr>
          <w:p w:rsidR="0084294C" w:rsidRPr="006E5FA7" w:rsidRDefault="00A86DC3" w:rsidP="006E5FA7">
            <w:pPr>
              <w:tabs>
                <w:tab w:val="left" w:pos="131"/>
              </w:tabs>
              <w:spacing w:line="360" w:lineRule="auto"/>
              <w:rPr>
                <w:rFonts w:ascii="David" w:hAnsi="David"/>
                <w:color w:val="FF0000"/>
                <w:sz w:val="26"/>
                <w:rtl/>
              </w:rPr>
            </w:pPr>
            <w:r>
              <w:rPr>
                <w:rFonts w:ascii="David" w:hAnsi="David" w:hint="cs"/>
                <w:color w:val="FF0000"/>
                <w:sz w:val="26"/>
                <w:rtl/>
              </w:rPr>
              <w:t>הבקשה נדחית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3</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2.1.1</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 xml:space="preserve">נבקש להבהיר כי מורשי חתימה מטעם הספק, שיפורט בסעיף זה הינם מורשי החתימה של הספק לצורך ובקשר עם מכרז זה, שכן לספק מורשי חתימה רבים בתחומים שונים ואלו אשר מורשי חתימה מטעמו לצורך הגשת ההצעה והתקשרותו עם המזמין אינם בהכרח מורשי </w:t>
            </w:r>
            <w:r w:rsidRPr="006E5FA7">
              <w:rPr>
                <w:rFonts w:ascii="David" w:hAnsi="David"/>
                <w:sz w:val="26"/>
                <w:rtl/>
              </w:rPr>
              <w:lastRenderedPageBreak/>
              <w:t>חתימה של הספק גם בתחומים אחרים.</w:t>
            </w:r>
          </w:p>
        </w:tc>
        <w:tc>
          <w:tcPr>
            <w:tcW w:w="3144" w:type="dxa"/>
            <w:vAlign w:val="center"/>
          </w:tcPr>
          <w:p w:rsidR="0084294C" w:rsidRPr="006E5FA7" w:rsidRDefault="00A86DC3" w:rsidP="006E5FA7">
            <w:pPr>
              <w:tabs>
                <w:tab w:val="left" w:pos="131"/>
              </w:tabs>
              <w:spacing w:line="360" w:lineRule="auto"/>
              <w:rPr>
                <w:rFonts w:ascii="David" w:hAnsi="David"/>
                <w:color w:val="FF0000"/>
                <w:sz w:val="26"/>
                <w:rtl/>
              </w:rPr>
            </w:pPr>
            <w:r>
              <w:rPr>
                <w:rFonts w:ascii="David" w:hAnsi="David" w:hint="cs"/>
                <w:color w:val="FF0000"/>
                <w:sz w:val="26"/>
                <w:rtl/>
              </w:rPr>
              <w:lastRenderedPageBreak/>
              <w:t>יש להעביר אישור רו"ח או עו"ד מטעם התאגיד בדבר מורשי החתימה</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3</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2.1.2</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נראה כי נפלה טעות סופר בסעיף וכי חלף "2018" נדרש שייכתב "2019". נודה להבהרה.</w:t>
            </w:r>
          </w:p>
        </w:tc>
        <w:tc>
          <w:tcPr>
            <w:tcW w:w="3144" w:type="dxa"/>
            <w:vAlign w:val="center"/>
          </w:tcPr>
          <w:p w:rsidR="0084294C" w:rsidRPr="006E5FA7" w:rsidRDefault="004E2FF3" w:rsidP="006E5FA7">
            <w:pPr>
              <w:tabs>
                <w:tab w:val="left" w:pos="131"/>
              </w:tabs>
              <w:spacing w:line="360" w:lineRule="auto"/>
              <w:rPr>
                <w:rFonts w:ascii="David" w:hAnsi="David"/>
                <w:color w:val="FF0000"/>
                <w:sz w:val="26"/>
                <w:rtl/>
              </w:rPr>
            </w:pPr>
            <w:r>
              <w:rPr>
                <w:rFonts w:ascii="David" w:hAnsi="David" w:hint="cs"/>
                <w:color w:val="FF0000"/>
                <w:sz w:val="26"/>
                <w:rtl/>
              </w:rPr>
              <w:t>נסח חברה עדכני משנת 2019.</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5</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2.2</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נודה להבהרתכם מהו היקף שעות הייעוץ הצפוי מכלל היועצים בסל מספר 2- סייבר,</w:t>
            </w:r>
          </w:p>
          <w:p w:rsidR="0084294C" w:rsidRPr="006E5FA7" w:rsidRDefault="0084294C" w:rsidP="006E5FA7">
            <w:pPr>
              <w:spacing w:line="360" w:lineRule="auto"/>
              <w:jc w:val="both"/>
              <w:rPr>
                <w:rFonts w:ascii="David" w:hAnsi="David"/>
                <w:sz w:val="26"/>
                <w:rtl/>
              </w:rPr>
            </w:pPr>
            <w:r w:rsidRPr="006E5FA7">
              <w:rPr>
                <w:rFonts w:ascii="David" w:hAnsi="David"/>
                <w:sz w:val="26"/>
                <w:rtl/>
              </w:rPr>
              <w:t>ומהו היקף המשרה הנדרש משלושת חברי הצוות (ראש צוות ושני חברי צוות נוספים) בסל זה.</w:t>
            </w:r>
          </w:p>
        </w:tc>
        <w:tc>
          <w:tcPr>
            <w:tcW w:w="3144" w:type="dxa"/>
            <w:vAlign w:val="center"/>
          </w:tcPr>
          <w:p w:rsidR="0084294C" w:rsidRPr="006E5FA7" w:rsidRDefault="007A0124" w:rsidP="006E5FA7">
            <w:pPr>
              <w:tabs>
                <w:tab w:val="left" w:pos="131"/>
              </w:tabs>
              <w:spacing w:line="360" w:lineRule="auto"/>
              <w:rPr>
                <w:rFonts w:ascii="David" w:hAnsi="David"/>
                <w:color w:val="FF0000"/>
                <w:sz w:val="26"/>
                <w:rtl/>
              </w:rPr>
            </w:pPr>
            <w:r>
              <w:rPr>
                <w:rFonts w:ascii="David" w:hAnsi="David" w:hint="cs"/>
                <w:color w:val="FF0000"/>
                <w:sz w:val="26"/>
                <w:rtl/>
              </w:rPr>
              <w:t>בהתאם לצורך</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8</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2.2.2.</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נבקש למחוק את הסעיף. מדובר בדרישה המהווה אפליה כלפי חברי צוות שעדיין משרתים במילואים, מה שאסור על פי חוק שוויון הזדמנויות בעבודה, תשמ"ח-1988. בנוסף, ממילא הספק גם אינו רשאי לדרוש מידע כזה ו/או אישור כזה ממי מאנשי הצוות, שכן פעולה כאמור מצד הספק תהווה הפרה של החוק הנ"ל</w:t>
            </w:r>
          </w:p>
        </w:tc>
        <w:tc>
          <w:tcPr>
            <w:tcW w:w="3144" w:type="dxa"/>
            <w:vAlign w:val="center"/>
          </w:tcPr>
          <w:p w:rsidR="0084294C" w:rsidRDefault="004E2FF3" w:rsidP="006E5FA7">
            <w:pPr>
              <w:tabs>
                <w:tab w:val="left" w:pos="131"/>
              </w:tabs>
              <w:spacing w:line="360" w:lineRule="auto"/>
              <w:rPr>
                <w:rFonts w:ascii="David" w:hAnsi="David"/>
                <w:color w:val="FF0000"/>
                <w:sz w:val="26"/>
                <w:rtl/>
              </w:rPr>
            </w:pPr>
            <w:r>
              <w:rPr>
                <w:rFonts w:ascii="David" w:hAnsi="David" w:hint="cs"/>
                <w:color w:val="FF0000"/>
                <w:sz w:val="26"/>
                <w:rtl/>
              </w:rPr>
              <w:t>הסעיף מתחייב מאופיו של המכרז.</w:t>
            </w:r>
          </w:p>
          <w:p w:rsidR="004E2FF3" w:rsidRPr="006E5FA7" w:rsidRDefault="004E2FF3" w:rsidP="006E5FA7">
            <w:pPr>
              <w:tabs>
                <w:tab w:val="left" w:pos="131"/>
              </w:tabs>
              <w:spacing w:line="360" w:lineRule="auto"/>
              <w:rPr>
                <w:rFonts w:ascii="David" w:hAnsi="David"/>
                <w:color w:val="FF0000"/>
                <w:sz w:val="26"/>
                <w:rtl/>
              </w:rPr>
            </w:pPr>
            <w:r>
              <w:rPr>
                <w:rFonts w:ascii="David" w:hAnsi="David" w:hint="cs"/>
                <w:color w:val="FF0000"/>
                <w:sz w:val="26"/>
                <w:rtl/>
              </w:rPr>
              <w:t>הבקשה נדחית.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11</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5.6</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eastAsia="Times New Roman" w:hAnsi="David"/>
                <w:sz w:val="26"/>
                <w:rtl/>
                <w:lang w:eastAsia="he-IL"/>
              </w:rPr>
              <w:t xml:space="preserve">נבקש להבהיר כי לצורך ביצוע השירותים הספק ו/או נותני השירותים יעשו שימוש בידע קודם, מתודולוגיות, שיטות עבודה, רעיונות וטכניקות שאינם ייעודיים למזמין ואשר הם עושים בהם שימוש גם עבור לקוחות אחרים ויעשו בהם שימוש עבור לקוחות אחרים של הספק בעתיד, שכן </w:t>
            </w:r>
            <w:r w:rsidRPr="006E5FA7">
              <w:rPr>
                <w:rFonts w:ascii="David" w:eastAsia="Times New Roman" w:hAnsi="David"/>
                <w:sz w:val="26"/>
                <w:rtl/>
                <w:lang w:eastAsia="he-IL"/>
              </w:rPr>
              <w:lastRenderedPageBreak/>
              <w:t xml:space="preserve">אלו הם הידע ונכסי הקניין הרוחני של הספק ו/או נותני השירותים ואלו יישארו בבעלות הספק והספק רשאי לעשות בהם כל שימוש שהוא. לפיכך, נבקש להבהיר כי הוראות הסעיף לא יחולו לגבי זכויות במתודולוגיות, נהלי ושיטות עבודה, כלים סטנדרטיים, רעיונות, תפישות, </w:t>
            </w:r>
            <w:r w:rsidRPr="006E5FA7">
              <w:rPr>
                <w:rFonts w:ascii="David" w:eastAsia="Times New Roman" w:hAnsi="David"/>
                <w:sz w:val="26"/>
                <w:lang w:eastAsia="he-IL"/>
              </w:rPr>
              <w:t>know-how</w:t>
            </w:r>
            <w:r w:rsidRPr="006E5FA7">
              <w:rPr>
                <w:rFonts w:ascii="David" w:eastAsia="Times New Roman" w:hAnsi="David"/>
                <w:sz w:val="26"/>
                <w:rtl/>
                <w:lang w:eastAsia="he-IL"/>
              </w:rPr>
              <w:t xml:space="preserve"> ו/או פיתוחים סטנדרטיים ו/או ידע גנרי, אשר לא נוצרו באופן ייעודי עבור המזמין.</w:t>
            </w:r>
          </w:p>
          <w:p w:rsidR="0084294C" w:rsidRPr="006E5FA7" w:rsidRDefault="0084294C" w:rsidP="006E5FA7">
            <w:pPr>
              <w:spacing w:line="360" w:lineRule="auto"/>
              <w:jc w:val="both"/>
              <w:rPr>
                <w:rFonts w:ascii="David" w:hAnsi="David"/>
                <w:sz w:val="26"/>
                <w:rtl/>
              </w:rPr>
            </w:pPr>
          </w:p>
          <w:p w:rsidR="0084294C" w:rsidRPr="006E5FA7" w:rsidRDefault="0084294C" w:rsidP="006E5FA7">
            <w:pPr>
              <w:spacing w:line="360" w:lineRule="auto"/>
              <w:jc w:val="both"/>
              <w:rPr>
                <w:rFonts w:ascii="David" w:hAnsi="David"/>
                <w:sz w:val="26"/>
                <w:rtl/>
              </w:rPr>
            </w:pPr>
            <w:r w:rsidRPr="006E5FA7">
              <w:rPr>
                <w:rFonts w:ascii="David" w:hAnsi="David"/>
                <w:sz w:val="26"/>
                <w:rtl/>
              </w:rPr>
              <w:t>הבהרה זו רלבנטית גם לסעיף 13(א) להסכם (ע"מ 51).</w:t>
            </w:r>
          </w:p>
        </w:tc>
        <w:tc>
          <w:tcPr>
            <w:tcW w:w="3144" w:type="dxa"/>
            <w:vAlign w:val="center"/>
          </w:tcPr>
          <w:p w:rsidR="0084294C" w:rsidRDefault="00AC02EA" w:rsidP="006E5FA7">
            <w:pPr>
              <w:tabs>
                <w:tab w:val="left" w:pos="131"/>
              </w:tabs>
              <w:spacing w:line="360" w:lineRule="auto"/>
              <w:rPr>
                <w:rFonts w:ascii="David" w:hAnsi="David"/>
                <w:color w:val="FF0000"/>
                <w:sz w:val="26"/>
                <w:rtl/>
              </w:rPr>
            </w:pPr>
            <w:r>
              <w:rPr>
                <w:rFonts w:ascii="David" w:hAnsi="David" w:hint="cs"/>
                <w:color w:val="FF0000"/>
                <w:sz w:val="26"/>
                <w:rtl/>
              </w:rPr>
              <w:lastRenderedPageBreak/>
              <w:t>הבקשה נדחית</w:t>
            </w:r>
          </w:p>
          <w:p w:rsidR="00AC02EA" w:rsidRPr="006E5FA7" w:rsidRDefault="00AC02EA" w:rsidP="006E5FA7">
            <w:pPr>
              <w:tabs>
                <w:tab w:val="left" w:pos="131"/>
              </w:tabs>
              <w:spacing w:line="360" w:lineRule="auto"/>
              <w:rPr>
                <w:rFonts w:ascii="David" w:hAnsi="David"/>
                <w:color w:val="FF0000"/>
                <w:sz w:val="26"/>
                <w:rtl/>
              </w:rPr>
            </w:pPr>
            <w:r>
              <w:rPr>
                <w:rFonts w:ascii="David" w:hAnsi="David" w:hint="cs"/>
                <w:color w:val="FF0000"/>
                <w:sz w:val="26"/>
                <w:rtl/>
              </w:rPr>
              <w:t>מובהר כי אין מדובר על מתו</w:t>
            </w:r>
            <w:r w:rsidR="00720A3C">
              <w:rPr>
                <w:rFonts w:ascii="David" w:hAnsi="David" w:hint="cs"/>
                <w:color w:val="FF0000"/>
                <w:sz w:val="26"/>
                <w:rtl/>
              </w:rPr>
              <w:t>דו</w:t>
            </w:r>
            <w:r>
              <w:rPr>
                <w:rFonts w:ascii="David" w:hAnsi="David" w:hint="cs"/>
                <w:color w:val="FF0000"/>
                <w:sz w:val="26"/>
                <w:rtl/>
              </w:rPr>
              <w:t>לוגיות, שיטות עבודה וכיו"ב.</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11</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5.7</w:t>
            </w:r>
          </w:p>
        </w:tc>
        <w:tc>
          <w:tcPr>
            <w:tcW w:w="3015" w:type="dxa"/>
          </w:tcPr>
          <w:p w:rsidR="0084294C" w:rsidRPr="006E5FA7" w:rsidRDefault="0084294C" w:rsidP="006E5FA7">
            <w:pPr>
              <w:spacing w:line="360" w:lineRule="auto"/>
              <w:jc w:val="both"/>
              <w:rPr>
                <w:rFonts w:ascii="David" w:hAnsi="David"/>
                <w:sz w:val="26"/>
                <w:rtl/>
                <w:lang w:eastAsia="he-IL"/>
              </w:rPr>
            </w:pPr>
            <w:r w:rsidRPr="006E5FA7">
              <w:rPr>
                <w:rFonts w:ascii="David" w:hAnsi="David"/>
                <w:sz w:val="26"/>
                <w:rtl/>
              </w:rPr>
              <w:t>נבקש למחוק את המילים "מיד עם חתימת ההסכם על כל נספחיו", שכן תחילת השירותים תהא רק לאחר קבלת הודעת זכיה בתיחור. בהתאם, נדרש גם להחליף את המילים "זכייתו במכרז" במילים "זכייתו בתיחור".</w:t>
            </w:r>
          </w:p>
        </w:tc>
        <w:tc>
          <w:tcPr>
            <w:tcW w:w="3144" w:type="dxa"/>
            <w:vAlign w:val="center"/>
          </w:tcPr>
          <w:p w:rsidR="00D52ACA" w:rsidRPr="008061C3" w:rsidRDefault="00D52ACA" w:rsidP="006E5FA7">
            <w:pPr>
              <w:tabs>
                <w:tab w:val="left" w:pos="131"/>
              </w:tabs>
              <w:spacing w:line="360" w:lineRule="auto"/>
              <w:rPr>
                <w:rFonts w:ascii="David" w:hAnsi="David"/>
                <w:color w:val="FF0000"/>
                <w:sz w:val="26"/>
                <w:u w:val="single"/>
                <w:rtl/>
              </w:rPr>
            </w:pPr>
            <w:r>
              <w:rPr>
                <w:rFonts w:ascii="David" w:hAnsi="David" w:hint="cs"/>
                <w:color w:val="FF0000"/>
                <w:sz w:val="26"/>
                <w:u w:val="single"/>
                <w:rtl/>
              </w:rPr>
              <w:t>הבקשה נדחית.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12</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6.3</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נבקש כי הארכת ההתקשרות תעשה בהודעה בת 30 ימים מראש.</w:t>
            </w:r>
          </w:p>
          <w:p w:rsidR="0084294C" w:rsidRPr="006E5FA7" w:rsidRDefault="0084294C" w:rsidP="006E5FA7">
            <w:pPr>
              <w:spacing w:line="360" w:lineRule="auto"/>
              <w:jc w:val="both"/>
              <w:rPr>
                <w:rFonts w:ascii="David" w:hAnsi="David"/>
                <w:sz w:val="26"/>
                <w:rtl/>
              </w:rPr>
            </w:pPr>
          </w:p>
          <w:p w:rsidR="0084294C" w:rsidRPr="006E5FA7" w:rsidRDefault="0084294C" w:rsidP="006E5FA7">
            <w:pPr>
              <w:spacing w:line="360" w:lineRule="auto"/>
              <w:jc w:val="both"/>
              <w:rPr>
                <w:rFonts w:ascii="David" w:hAnsi="David"/>
                <w:sz w:val="26"/>
                <w:rtl/>
              </w:rPr>
            </w:pPr>
            <w:r w:rsidRPr="006E5FA7">
              <w:rPr>
                <w:rFonts w:ascii="David" w:hAnsi="David"/>
                <w:sz w:val="26"/>
                <w:rtl/>
              </w:rPr>
              <w:t xml:space="preserve">הבהרה זו רלוונטית גם לסעיף 4(ב) בהסכם (עמ' 45). </w:t>
            </w:r>
          </w:p>
        </w:tc>
        <w:tc>
          <w:tcPr>
            <w:tcW w:w="3144" w:type="dxa"/>
            <w:vAlign w:val="center"/>
          </w:tcPr>
          <w:p w:rsidR="007A0124" w:rsidRDefault="007A0124" w:rsidP="006E5FA7">
            <w:pPr>
              <w:tabs>
                <w:tab w:val="left" w:pos="131"/>
              </w:tabs>
              <w:spacing w:line="360" w:lineRule="auto"/>
              <w:rPr>
                <w:rFonts w:ascii="David" w:hAnsi="David"/>
                <w:color w:val="FF0000"/>
                <w:sz w:val="26"/>
                <w:rtl/>
              </w:rPr>
            </w:pPr>
            <w:r>
              <w:rPr>
                <w:rFonts w:ascii="David" w:hAnsi="David" w:hint="cs"/>
                <w:color w:val="FF0000"/>
                <w:sz w:val="26"/>
                <w:rtl/>
              </w:rPr>
              <w:t>מאושר .</w:t>
            </w:r>
          </w:p>
          <w:p w:rsidR="00D52ACA" w:rsidRPr="006E5FA7" w:rsidRDefault="007A0124" w:rsidP="006E5FA7">
            <w:pPr>
              <w:tabs>
                <w:tab w:val="left" w:pos="131"/>
              </w:tabs>
              <w:spacing w:line="360" w:lineRule="auto"/>
              <w:rPr>
                <w:rFonts w:ascii="David" w:hAnsi="David"/>
                <w:color w:val="FF0000"/>
                <w:sz w:val="26"/>
                <w:rtl/>
              </w:rPr>
            </w:pPr>
            <w:r>
              <w:rPr>
                <w:rFonts w:ascii="David" w:hAnsi="David" w:hint="cs"/>
                <w:color w:val="FF0000"/>
                <w:sz w:val="26"/>
                <w:rtl/>
              </w:rPr>
              <w:t>מסמכי המכרז יתוקנו בהתאם</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21</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12.3.1</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 xml:space="preserve">בנוסף להערתנו לעיל לסעיף 1.5 (ע"מ 3), נבקש: </w:t>
            </w:r>
          </w:p>
          <w:p w:rsidR="0084294C" w:rsidRPr="006E5FA7" w:rsidRDefault="0084294C" w:rsidP="006E5FA7">
            <w:pPr>
              <w:numPr>
                <w:ilvl w:val="0"/>
                <w:numId w:val="14"/>
              </w:numPr>
              <w:spacing w:line="360" w:lineRule="auto"/>
              <w:ind w:left="334" w:hanging="334"/>
              <w:jc w:val="both"/>
              <w:rPr>
                <w:rFonts w:ascii="David" w:hAnsi="David"/>
                <w:sz w:val="26"/>
                <w:rtl/>
              </w:rPr>
            </w:pPr>
            <w:r w:rsidRPr="006E5FA7">
              <w:rPr>
                <w:rFonts w:ascii="David" w:hAnsi="David"/>
                <w:sz w:val="26"/>
                <w:rtl/>
              </w:rPr>
              <w:t xml:space="preserve">להבהיר כי ככל שהספק לא הגיש הצעה לתיחור עקב </w:t>
            </w:r>
            <w:r w:rsidRPr="006E5FA7">
              <w:rPr>
                <w:rFonts w:ascii="David" w:hAnsi="David"/>
                <w:sz w:val="26"/>
                <w:rtl/>
              </w:rPr>
              <w:lastRenderedPageBreak/>
              <w:t>כך ש: (א) תנאי התיחור, אינם תואמים, סותרים או מרחיבים את התחייבויות הספק לפי מכרז זה; או (ב) התיחור כלל תנאים ופריטים אשר לא נכללו מלכתחילה במכרז, לרבות תנא סף נוספים, כאמור בסעיף 12.7 (ע"מ 21); או (ג) לספק אין אפשרות להגיש הצעה לתיחור עקב נסיבות סבירות, הרי שאי הגשת הצעה עקב הסיבות הללו לא תיחשב במניין התיחורים המקנים למזמין זכות לפסילת הספק מרשימת ספקי המסגרת.</w:t>
            </w:r>
          </w:p>
          <w:p w:rsidR="0084294C" w:rsidRPr="006E5FA7" w:rsidRDefault="0084294C" w:rsidP="006E5FA7">
            <w:pPr>
              <w:numPr>
                <w:ilvl w:val="0"/>
                <w:numId w:val="14"/>
              </w:numPr>
              <w:spacing w:line="360" w:lineRule="auto"/>
              <w:ind w:left="317" w:hanging="317"/>
              <w:jc w:val="both"/>
              <w:rPr>
                <w:rFonts w:ascii="David" w:hAnsi="David"/>
                <w:sz w:val="26"/>
              </w:rPr>
            </w:pPr>
            <w:r w:rsidRPr="006E5FA7">
              <w:rPr>
                <w:rFonts w:ascii="David" w:hAnsi="David"/>
                <w:sz w:val="26"/>
                <w:rtl/>
              </w:rPr>
              <w:t>למחוק את המילים "ו/או נתן הצעה שאינה רלבנטית".</w:t>
            </w:r>
          </w:p>
          <w:p w:rsidR="0084294C" w:rsidRPr="006E5FA7" w:rsidRDefault="0084294C" w:rsidP="006E5FA7">
            <w:pPr>
              <w:spacing w:line="360" w:lineRule="auto"/>
              <w:jc w:val="both"/>
              <w:rPr>
                <w:rFonts w:ascii="David" w:hAnsi="David"/>
                <w:sz w:val="26"/>
                <w:rtl/>
              </w:rPr>
            </w:pPr>
            <w:r w:rsidRPr="006E5FA7">
              <w:rPr>
                <w:rFonts w:ascii="David" w:hAnsi="David"/>
                <w:sz w:val="26"/>
                <w:rtl/>
              </w:rPr>
              <w:t>כי טרם הפסילה ייערך בירור מול הספק ותינתן לו האפשרות לטעון טיעוניו.</w:t>
            </w:r>
          </w:p>
        </w:tc>
        <w:tc>
          <w:tcPr>
            <w:tcW w:w="3144" w:type="dxa"/>
            <w:vAlign w:val="center"/>
          </w:tcPr>
          <w:p w:rsidR="0084294C" w:rsidRPr="006E5FA7" w:rsidRDefault="00942CA1" w:rsidP="006E5FA7">
            <w:pPr>
              <w:tabs>
                <w:tab w:val="left" w:pos="131"/>
              </w:tabs>
              <w:spacing w:line="360" w:lineRule="auto"/>
              <w:rPr>
                <w:rFonts w:ascii="David" w:hAnsi="David"/>
                <w:color w:val="FF0000"/>
                <w:sz w:val="26"/>
                <w:rtl/>
              </w:rPr>
            </w:pPr>
            <w:r>
              <w:rPr>
                <w:rFonts w:ascii="David" w:hAnsi="David" w:hint="cs"/>
                <w:color w:val="FF0000"/>
                <w:sz w:val="26"/>
                <w:rtl/>
              </w:rPr>
              <w:lastRenderedPageBreak/>
              <w:t>הבקשה נדחית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22</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13.4</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נבקש כי הוראות המנב"ט יינתנו מראש ובכתב, על מנת שהספק יוכל להיערך לעמידה בהן.</w:t>
            </w:r>
          </w:p>
        </w:tc>
        <w:tc>
          <w:tcPr>
            <w:tcW w:w="3144" w:type="dxa"/>
            <w:vAlign w:val="center"/>
          </w:tcPr>
          <w:p w:rsidR="0084294C" w:rsidRPr="006E5FA7" w:rsidRDefault="00495320" w:rsidP="006E5FA7">
            <w:pPr>
              <w:tabs>
                <w:tab w:val="left" w:pos="131"/>
              </w:tabs>
              <w:spacing w:line="360" w:lineRule="auto"/>
              <w:rPr>
                <w:rFonts w:ascii="David" w:hAnsi="David"/>
                <w:color w:val="FF0000"/>
                <w:sz w:val="26"/>
                <w:rtl/>
              </w:rPr>
            </w:pPr>
            <w:r>
              <w:rPr>
                <w:rFonts w:ascii="David" w:hAnsi="David" w:hint="cs"/>
                <w:color w:val="FF0000"/>
                <w:sz w:val="26"/>
                <w:rtl/>
              </w:rPr>
              <w:t>הבקשה נדחית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25</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2.1</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 xml:space="preserve">נבקש להבהיר כי המזמין יישא באחריות לכל הנחיה שתינתן על-ידו ו/או מי מטעמו וכי הספק יקיים את הנחיות המזמין ו/או מי מטעמו ובלבד שלא תסתור הוראות מכרז זה ו/או התיחור המסוים, ושלא </w:t>
            </w:r>
            <w:r w:rsidRPr="006E5FA7">
              <w:rPr>
                <w:rFonts w:ascii="David" w:hAnsi="David"/>
                <w:sz w:val="26"/>
                <w:rtl/>
              </w:rPr>
              <w:lastRenderedPageBreak/>
              <w:t>יהא בה להרחיב התחייבויות הספק לפיו. כמו כן, נבקש להבהיר כי במידה שהספק יידרש לביצוע הנחיה על-ידי המזמין או מי מטעמו, אשר לפי שיקול דעתו המקצועית של הספק אין לבצעה, המזמין יישא באחריות לתוצאות או השלכות ביצוע ההנחיה.</w:t>
            </w:r>
          </w:p>
        </w:tc>
        <w:tc>
          <w:tcPr>
            <w:tcW w:w="3144" w:type="dxa"/>
            <w:vAlign w:val="center"/>
          </w:tcPr>
          <w:p w:rsidR="0084294C" w:rsidRPr="006E5FA7" w:rsidRDefault="00495320" w:rsidP="006E5FA7">
            <w:pPr>
              <w:tabs>
                <w:tab w:val="left" w:pos="131"/>
              </w:tabs>
              <w:spacing w:line="360" w:lineRule="auto"/>
              <w:rPr>
                <w:rFonts w:ascii="David" w:hAnsi="David"/>
                <w:color w:val="FF0000"/>
                <w:sz w:val="26"/>
                <w:rtl/>
              </w:rPr>
            </w:pPr>
            <w:r>
              <w:rPr>
                <w:rFonts w:ascii="David" w:hAnsi="David" w:hint="cs"/>
                <w:color w:val="FF0000"/>
                <w:sz w:val="26"/>
                <w:rtl/>
              </w:rPr>
              <w:lastRenderedPageBreak/>
              <w:t>הבקשה נדחית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27</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3.8</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נבקש למחוק את המילים "הוצאות נסיעה", שכן על פי הקבוע בסעיף 3.14.3 (ע"מ 28) נכתב כי הספק יהא זכאי להחזר הוצאות נסיעה לפי הוראות תכ"ם.</w:t>
            </w:r>
          </w:p>
        </w:tc>
        <w:tc>
          <w:tcPr>
            <w:tcW w:w="3144" w:type="dxa"/>
            <w:vAlign w:val="center"/>
          </w:tcPr>
          <w:p w:rsidR="0084294C" w:rsidRPr="006E5FA7" w:rsidRDefault="005754E3" w:rsidP="005754E3">
            <w:pPr>
              <w:tabs>
                <w:tab w:val="left" w:pos="131"/>
              </w:tabs>
              <w:spacing w:line="360" w:lineRule="auto"/>
              <w:rPr>
                <w:rFonts w:ascii="David" w:hAnsi="David"/>
                <w:color w:val="FF0000"/>
                <w:sz w:val="26"/>
                <w:rtl/>
              </w:rPr>
            </w:pPr>
            <w:r>
              <w:rPr>
                <w:rFonts w:ascii="David" w:hAnsi="David" w:hint="cs"/>
                <w:color w:val="FF0000"/>
                <w:sz w:val="26"/>
                <w:rtl/>
              </w:rPr>
              <w:t xml:space="preserve">מסמכי המכרז תוקנו בהתאם </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28</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3.15</w:t>
            </w:r>
          </w:p>
        </w:tc>
        <w:tc>
          <w:tcPr>
            <w:tcW w:w="3015" w:type="dxa"/>
          </w:tcPr>
          <w:p w:rsidR="0084294C" w:rsidRPr="006E5FA7" w:rsidRDefault="0084294C" w:rsidP="006E5FA7">
            <w:pPr>
              <w:spacing w:line="360" w:lineRule="auto"/>
              <w:jc w:val="both"/>
              <w:rPr>
                <w:rFonts w:ascii="David" w:hAnsi="David"/>
                <w:sz w:val="26"/>
              </w:rPr>
            </w:pPr>
            <w:r w:rsidRPr="006E5FA7">
              <w:rPr>
                <w:rFonts w:ascii="David" w:hAnsi="David"/>
                <w:sz w:val="26"/>
                <w:rtl/>
              </w:rPr>
              <w:t>נבקש כי על האמור בכל מקום אחר במכרז ובהסכם:</w:t>
            </w:r>
          </w:p>
          <w:p w:rsidR="0084294C" w:rsidRPr="006E5FA7" w:rsidRDefault="0084294C" w:rsidP="006E5FA7">
            <w:pPr>
              <w:numPr>
                <w:ilvl w:val="0"/>
                <w:numId w:val="15"/>
              </w:numPr>
              <w:spacing w:line="360" w:lineRule="auto"/>
              <w:ind w:left="317" w:hanging="317"/>
              <w:jc w:val="both"/>
              <w:rPr>
                <w:rFonts w:ascii="David" w:hAnsi="David"/>
                <w:sz w:val="26"/>
              </w:rPr>
            </w:pPr>
            <w:r w:rsidRPr="006E5FA7">
              <w:rPr>
                <w:rFonts w:ascii="David" w:hAnsi="David"/>
                <w:sz w:val="26"/>
                <w:rtl/>
              </w:rPr>
              <w:t>לא יוטל על הספק קנס בגין איחור, שנגרם בנסיבות שאינן בשליטת הספק, לרבות נסיבות שבשליטת או באחריות המזמין, איחור שנגרם עקב מעשה או מחדל של המזמין או מי מטעמו וכן נסיבות של כוח עליון;</w:t>
            </w:r>
          </w:p>
          <w:p w:rsidR="0084294C" w:rsidRPr="006E5FA7" w:rsidRDefault="0084294C" w:rsidP="006E5FA7">
            <w:pPr>
              <w:numPr>
                <w:ilvl w:val="0"/>
                <w:numId w:val="15"/>
              </w:numPr>
              <w:spacing w:line="360" w:lineRule="auto"/>
              <w:ind w:left="317" w:hanging="317"/>
              <w:jc w:val="both"/>
              <w:rPr>
                <w:rFonts w:ascii="David" w:hAnsi="David"/>
                <w:sz w:val="26"/>
              </w:rPr>
            </w:pPr>
            <w:r w:rsidRPr="006E5FA7">
              <w:rPr>
                <w:rFonts w:ascii="David" w:hAnsi="David"/>
                <w:sz w:val="26"/>
                <w:rtl/>
              </w:rPr>
              <w:t>תיקבע תקרה כספית לסך הקנס שעלול להיות מוטל על הספק מכוח מכרז זה, אשר לא תעלה על 5% מסך התמורה המצטברת ששולמה בפועל לספק לפי התיחור המסוים בנוגע אליו אירע האיחור;</w:t>
            </w:r>
          </w:p>
          <w:p w:rsidR="0084294C" w:rsidRPr="006E5FA7" w:rsidRDefault="0084294C" w:rsidP="006E5FA7">
            <w:pPr>
              <w:spacing w:line="360" w:lineRule="auto"/>
              <w:jc w:val="both"/>
              <w:rPr>
                <w:rFonts w:ascii="David" w:hAnsi="David"/>
                <w:sz w:val="26"/>
                <w:rtl/>
              </w:rPr>
            </w:pPr>
            <w:r w:rsidRPr="006E5FA7">
              <w:rPr>
                <w:rFonts w:ascii="David" w:hAnsi="David"/>
                <w:sz w:val="26"/>
                <w:rtl/>
              </w:rPr>
              <w:lastRenderedPageBreak/>
              <w:t>סכום הקנס יופחת ל-</w:t>
            </w:r>
            <w:r w:rsidRPr="006E5FA7">
              <w:rPr>
                <w:rFonts w:ascii="David" w:hAnsi="David"/>
                <w:sz w:val="26"/>
                <w:u w:val="single"/>
                <w:rtl/>
              </w:rPr>
              <w:t>100</w:t>
            </w:r>
            <w:r w:rsidRPr="006E5FA7">
              <w:rPr>
                <w:rFonts w:ascii="David" w:hAnsi="David"/>
                <w:sz w:val="26"/>
                <w:rtl/>
              </w:rPr>
              <w:t xml:space="preserve"> ₪ לכל יום איחור.</w:t>
            </w:r>
          </w:p>
        </w:tc>
        <w:tc>
          <w:tcPr>
            <w:tcW w:w="3144" w:type="dxa"/>
            <w:vAlign w:val="center"/>
          </w:tcPr>
          <w:p w:rsidR="001E5088" w:rsidRPr="006E5FA7" w:rsidRDefault="001E5088" w:rsidP="005754E3">
            <w:pPr>
              <w:tabs>
                <w:tab w:val="left" w:pos="131"/>
              </w:tabs>
              <w:spacing w:line="360" w:lineRule="auto"/>
              <w:rPr>
                <w:rFonts w:ascii="David" w:hAnsi="David"/>
                <w:color w:val="FF0000"/>
                <w:sz w:val="26"/>
                <w:rtl/>
              </w:rPr>
            </w:pPr>
            <w:r>
              <w:rPr>
                <w:rFonts w:ascii="David" w:hAnsi="David" w:hint="cs"/>
                <w:color w:val="FF0000"/>
                <w:sz w:val="26"/>
                <w:rtl/>
              </w:rPr>
              <w:lastRenderedPageBreak/>
              <w:t xml:space="preserve">הבקשה נדחית </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28</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3.17</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נבקש למחוק את מילים "לשביעות רצונו". מדובר בקריטריון סובייקטיבי לחלוטין, אשר יוצר מצב לא הוגן כלפי הספק ומקשה עליו להיערך על מנת להבטיח עמידה בקריטריון זה. התחייבות הספק הינה ביצוע השירותים בהתאם לתנאי המכרז, ההסכם ונספחיהם.</w:t>
            </w:r>
          </w:p>
          <w:p w:rsidR="0084294C" w:rsidRPr="006E5FA7" w:rsidRDefault="0084294C" w:rsidP="006E5FA7">
            <w:pPr>
              <w:spacing w:line="360" w:lineRule="auto"/>
              <w:jc w:val="both"/>
              <w:rPr>
                <w:rFonts w:ascii="David" w:hAnsi="David"/>
                <w:sz w:val="26"/>
                <w:rtl/>
              </w:rPr>
            </w:pPr>
          </w:p>
          <w:p w:rsidR="0084294C" w:rsidRPr="006E5FA7" w:rsidRDefault="0084294C" w:rsidP="006E5FA7">
            <w:pPr>
              <w:spacing w:line="360" w:lineRule="auto"/>
              <w:jc w:val="both"/>
              <w:rPr>
                <w:rFonts w:ascii="David" w:hAnsi="David"/>
                <w:sz w:val="26"/>
                <w:rtl/>
              </w:rPr>
            </w:pPr>
            <w:r w:rsidRPr="006E5FA7">
              <w:rPr>
                <w:rFonts w:ascii="David" w:hAnsi="David"/>
                <w:sz w:val="26"/>
                <w:rtl/>
              </w:rPr>
              <w:t>הבהרה זו רלבנטית גם לסעיף 8(ו) להסכם (ע"מ 47).</w:t>
            </w:r>
          </w:p>
        </w:tc>
        <w:tc>
          <w:tcPr>
            <w:tcW w:w="3144" w:type="dxa"/>
            <w:vAlign w:val="center"/>
          </w:tcPr>
          <w:p w:rsidR="001E5088" w:rsidRPr="006E5FA7" w:rsidRDefault="001E5088" w:rsidP="006E5FA7">
            <w:pPr>
              <w:tabs>
                <w:tab w:val="left" w:pos="131"/>
              </w:tabs>
              <w:spacing w:line="360" w:lineRule="auto"/>
              <w:rPr>
                <w:rFonts w:ascii="David" w:hAnsi="David"/>
                <w:color w:val="FF0000"/>
                <w:sz w:val="26"/>
                <w:rtl/>
              </w:rPr>
            </w:pPr>
            <w:r>
              <w:rPr>
                <w:rFonts w:ascii="David" w:hAnsi="David" w:hint="cs"/>
                <w:color w:val="FF0000"/>
                <w:sz w:val="26"/>
                <w:rtl/>
              </w:rPr>
              <w:t>הבקשה נדחית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28</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3.18</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נראה כי האמור בסעיף זה סותר את הקבוע בסעיף 3.17 לפיו תשלום התמורה ייעשה לאחר הגשת החשבונית ואילו בסעיף זה קבוע כי מועד הגשת החשבונית לא יהיה מוקדם ממועד התשלום. נבקש הבהרה.</w:t>
            </w:r>
          </w:p>
          <w:p w:rsidR="0084294C" w:rsidRPr="006E5FA7" w:rsidRDefault="0084294C" w:rsidP="006E5FA7">
            <w:pPr>
              <w:spacing w:line="360" w:lineRule="auto"/>
              <w:jc w:val="both"/>
              <w:rPr>
                <w:rFonts w:ascii="David" w:hAnsi="David"/>
                <w:sz w:val="26"/>
                <w:rtl/>
              </w:rPr>
            </w:pPr>
          </w:p>
          <w:p w:rsidR="0084294C" w:rsidRPr="006E5FA7" w:rsidRDefault="0084294C" w:rsidP="006E5FA7">
            <w:pPr>
              <w:spacing w:line="360" w:lineRule="auto"/>
              <w:jc w:val="both"/>
              <w:rPr>
                <w:rFonts w:ascii="David" w:hAnsi="David"/>
                <w:sz w:val="26"/>
                <w:rtl/>
              </w:rPr>
            </w:pPr>
            <w:r w:rsidRPr="006E5FA7">
              <w:rPr>
                <w:rFonts w:ascii="David" w:hAnsi="David"/>
                <w:sz w:val="26"/>
                <w:rtl/>
              </w:rPr>
              <w:t>הבהרה זו רלבנטית גם לסעיפים 8(ו) ו-8(ח) להסכם (ע"מ 47-48).</w:t>
            </w:r>
          </w:p>
        </w:tc>
        <w:tc>
          <w:tcPr>
            <w:tcW w:w="3144" w:type="dxa"/>
            <w:vAlign w:val="center"/>
          </w:tcPr>
          <w:p w:rsidR="00EE4AA1" w:rsidRPr="006E5FA7" w:rsidRDefault="00942CA1" w:rsidP="006E5FA7">
            <w:pPr>
              <w:tabs>
                <w:tab w:val="left" w:pos="131"/>
              </w:tabs>
              <w:spacing w:line="360" w:lineRule="auto"/>
              <w:rPr>
                <w:rFonts w:ascii="David" w:hAnsi="David"/>
                <w:color w:val="FF0000"/>
                <w:sz w:val="26"/>
                <w:rtl/>
              </w:rPr>
            </w:pPr>
            <w:r>
              <w:rPr>
                <w:rFonts w:ascii="David" w:hAnsi="David" w:hint="cs"/>
                <w:color w:val="FF0000"/>
                <w:sz w:val="26"/>
                <w:rtl/>
              </w:rPr>
              <w:t>כמפורט  במסמכי המכרז</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45</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4(א)</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 xml:space="preserve">נבקש הבהרה: בסעיף 6.3 בע"מ 12 נקבע כי תקופת ההתקשרות הינה עד ליום 31.3.2020 ובסעיף זה נכתב כי תקופת ההתקשרות הינה שלושה חודשים. האם הכוונה היא כי בכל מקרה ההתקשרות תחל ביום 1.1.2020? </w:t>
            </w:r>
          </w:p>
          <w:p w:rsidR="0084294C" w:rsidRPr="006E5FA7" w:rsidRDefault="0084294C" w:rsidP="006E5FA7">
            <w:pPr>
              <w:spacing w:line="360" w:lineRule="auto"/>
              <w:jc w:val="both"/>
              <w:rPr>
                <w:rFonts w:ascii="David" w:hAnsi="David"/>
                <w:sz w:val="26"/>
                <w:rtl/>
              </w:rPr>
            </w:pPr>
            <w:r w:rsidRPr="006E5FA7">
              <w:rPr>
                <w:rFonts w:ascii="David" w:hAnsi="David"/>
                <w:sz w:val="26"/>
                <w:rtl/>
              </w:rPr>
              <w:lastRenderedPageBreak/>
              <w:t>אנא הבהירו מהי תקופת ההתקשרות הכוללת ?</w:t>
            </w:r>
          </w:p>
        </w:tc>
        <w:tc>
          <w:tcPr>
            <w:tcW w:w="3144" w:type="dxa"/>
            <w:vAlign w:val="center"/>
          </w:tcPr>
          <w:p w:rsidR="0084294C" w:rsidRPr="006E5FA7" w:rsidRDefault="00070022" w:rsidP="00070022">
            <w:pPr>
              <w:tabs>
                <w:tab w:val="left" w:pos="131"/>
              </w:tabs>
              <w:spacing w:line="360" w:lineRule="auto"/>
              <w:rPr>
                <w:rFonts w:ascii="David" w:hAnsi="David"/>
                <w:color w:val="FF0000"/>
                <w:sz w:val="26"/>
                <w:rtl/>
              </w:rPr>
            </w:pPr>
            <w:r>
              <w:rPr>
                <w:rFonts w:ascii="David" w:hAnsi="David" w:hint="cs"/>
                <w:color w:val="FF0000"/>
                <w:sz w:val="26"/>
                <w:rtl/>
              </w:rPr>
              <w:lastRenderedPageBreak/>
              <w:t xml:space="preserve"> מסמכי המכרז תוקנו</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45</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 xml:space="preserve"> 6 (ב)</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 xml:space="preserve">נבקש לקבוע כי חילוט הערבות יבוצע לאחר הודעה מראש ובכתב של 14 יום ומתן ארכה לתיקון ההפרה בטרם חילוט הערבות. </w:t>
            </w:r>
          </w:p>
        </w:tc>
        <w:tc>
          <w:tcPr>
            <w:tcW w:w="3144" w:type="dxa"/>
            <w:vAlign w:val="center"/>
          </w:tcPr>
          <w:p w:rsidR="0084294C" w:rsidRPr="006E5FA7" w:rsidRDefault="00070022" w:rsidP="006E5FA7">
            <w:pPr>
              <w:tabs>
                <w:tab w:val="left" w:pos="131"/>
              </w:tabs>
              <w:spacing w:line="360" w:lineRule="auto"/>
              <w:rPr>
                <w:rFonts w:ascii="David" w:hAnsi="David"/>
                <w:color w:val="FF0000"/>
                <w:sz w:val="26"/>
                <w:rtl/>
              </w:rPr>
            </w:pPr>
            <w:r>
              <w:rPr>
                <w:rFonts w:ascii="David" w:hAnsi="David" w:hint="cs"/>
                <w:color w:val="FF0000"/>
                <w:sz w:val="26"/>
                <w:rtl/>
              </w:rPr>
              <w:t>הבקשה נדחית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45</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6(ג)</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נבקש לקבוע כי חילוט הערבות יבוצע אך ורק במקרה של הפרה יסודית ובכפוף לתנאים הקבועים בסעיף 6(ה) להסכם (ע"מ 45). כמו כן, נבקש כי הסכום שיחולט ישקף את הנזק שנגרם למזמין בפועל וכי הערבות לא תהווה פיצוי מוסכם.</w:t>
            </w:r>
          </w:p>
          <w:p w:rsidR="0084294C" w:rsidRPr="006E5FA7" w:rsidRDefault="0084294C" w:rsidP="006E5FA7">
            <w:pPr>
              <w:spacing w:line="360" w:lineRule="auto"/>
              <w:jc w:val="both"/>
              <w:rPr>
                <w:rFonts w:ascii="David" w:hAnsi="David"/>
                <w:sz w:val="26"/>
                <w:rtl/>
              </w:rPr>
            </w:pPr>
          </w:p>
          <w:p w:rsidR="0084294C" w:rsidRPr="006E5FA7" w:rsidRDefault="0084294C" w:rsidP="006E5FA7">
            <w:pPr>
              <w:spacing w:line="360" w:lineRule="auto"/>
              <w:jc w:val="both"/>
              <w:rPr>
                <w:rFonts w:ascii="David" w:hAnsi="David"/>
                <w:sz w:val="26"/>
                <w:rtl/>
              </w:rPr>
            </w:pPr>
            <w:r w:rsidRPr="006E5FA7">
              <w:rPr>
                <w:rFonts w:ascii="David" w:hAnsi="David"/>
                <w:sz w:val="26"/>
                <w:rtl/>
              </w:rPr>
              <w:t>הבהרה זו רלבנטית גם לסעיף 6(ד) (ע"מ 45).</w:t>
            </w:r>
          </w:p>
        </w:tc>
        <w:tc>
          <w:tcPr>
            <w:tcW w:w="3144" w:type="dxa"/>
            <w:vAlign w:val="center"/>
          </w:tcPr>
          <w:p w:rsidR="0084294C" w:rsidRPr="006E5FA7" w:rsidRDefault="00070022" w:rsidP="006E5FA7">
            <w:pPr>
              <w:tabs>
                <w:tab w:val="left" w:pos="131"/>
              </w:tabs>
              <w:spacing w:line="360" w:lineRule="auto"/>
              <w:rPr>
                <w:rFonts w:ascii="David" w:hAnsi="David"/>
                <w:color w:val="FF0000"/>
                <w:sz w:val="26"/>
                <w:rtl/>
              </w:rPr>
            </w:pPr>
            <w:r>
              <w:rPr>
                <w:rFonts w:ascii="David" w:hAnsi="David" w:hint="cs"/>
                <w:color w:val="FF0000"/>
                <w:sz w:val="26"/>
                <w:rtl/>
              </w:rPr>
              <w:t>הבקשה נדחית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45</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6(ד)</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נבקש למחוק את המילים "או התנהגות שלא בתום לב של היועץ". אין זה סביר שמדד עמום זה יהווה עילה לגביית פיצוי מוסכם על פי שיקול דעתו של המזמין.</w:t>
            </w:r>
          </w:p>
        </w:tc>
        <w:tc>
          <w:tcPr>
            <w:tcW w:w="3144" w:type="dxa"/>
            <w:vAlign w:val="center"/>
          </w:tcPr>
          <w:p w:rsidR="0084294C" w:rsidRPr="006E5FA7" w:rsidRDefault="00070022" w:rsidP="006E5FA7">
            <w:pPr>
              <w:tabs>
                <w:tab w:val="left" w:pos="131"/>
              </w:tabs>
              <w:spacing w:line="360" w:lineRule="auto"/>
              <w:rPr>
                <w:rFonts w:ascii="David" w:hAnsi="David"/>
                <w:color w:val="FF0000"/>
                <w:sz w:val="26"/>
                <w:rtl/>
              </w:rPr>
            </w:pPr>
            <w:r>
              <w:rPr>
                <w:rFonts w:ascii="David" w:hAnsi="David" w:hint="cs"/>
                <w:color w:val="FF0000"/>
                <w:sz w:val="26"/>
                <w:rtl/>
              </w:rPr>
              <w:t>הבקשה נדחית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45</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6(ו)</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 xml:space="preserve">העמדת ערבות חדשה או בסכום דומה, לאחר חילוט הערבות, כולה או חלקה, משמעותה העמדת ערבות שאינה מוגבלת – דרישה שאינה סבירה. בהתאם, נבקש למחוק סעיף זה. </w:t>
            </w:r>
          </w:p>
        </w:tc>
        <w:tc>
          <w:tcPr>
            <w:tcW w:w="3144" w:type="dxa"/>
            <w:vAlign w:val="center"/>
          </w:tcPr>
          <w:p w:rsidR="0084294C" w:rsidRPr="006E5FA7" w:rsidRDefault="00070022" w:rsidP="006E5FA7">
            <w:pPr>
              <w:tabs>
                <w:tab w:val="left" w:pos="131"/>
              </w:tabs>
              <w:spacing w:line="360" w:lineRule="auto"/>
              <w:rPr>
                <w:rFonts w:ascii="David" w:hAnsi="David"/>
                <w:color w:val="FF0000"/>
                <w:sz w:val="26"/>
                <w:rtl/>
              </w:rPr>
            </w:pPr>
            <w:r>
              <w:rPr>
                <w:rFonts w:ascii="David" w:hAnsi="David" w:hint="cs"/>
                <w:color w:val="FF0000"/>
                <w:sz w:val="26"/>
                <w:rtl/>
              </w:rPr>
              <w:t>הבקשה נדחית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47</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7(ז)</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 xml:space="preserve">אנא הבהירו בכפוף לאיזה תעריף שעתי תינתן העזרה </w:t>
            </w:r>
          </w:p>
        </w:tc>
        <w:tc>
          <w:tcPr>
            <w:tcW w:w="3144" w:type="dxa"/>
            <w:vAlign w:val="center"/>
          </w:tcPr>
          <w:p w:rsidR="0084294C" w:rsidRPr="006E5FA7" w:rsidRDefault="008628B3" w:rsidP="00070022">
            <w:pPr>
              <w:tabs>
                <w:tab w:val="left" w:pos="131"/>
              </w:tabs>
              <w:spacing w:line="360" w:lineRule="auto"/>
              <w:rPr>
                <w:rFonts w:ascii="David" w:hAnsi="David"/>
                <w:color w:val="FF0000"/>
                <w:sz w:val="26"/>
                <w:rtl/>
              </w:rPr>
            </w:pPr>
            <w:r>
              <w:rPr>
                <w:rFonts w:ascii="David" w:hAnsi="David" w:hint="cs"/>
                <w:color w:val="FF0000"/>
                <w:sz w:val="26"/>
                <w:rtl/>
              </w:rPr>
              <w:t xml:space="preserve"> לא מדובר על</w:t>
            </w:r>
            <w:r w:rsidR="00070022">
              <w:rPr>
                <w:rFonts w:ascii="David" w:hAnsi="David" w:hint="cs"/>
                <w:color w:val="FF0000"/>
                <w:sz w:val="26"/>
                <w:rtl/>
              </w:rPr>
              <w:t xml:space="preserve"> שעות עבודה</w:t>
            </w:r>
            <w:r>
              <w:rPr>
                <w:rFonts w:ascii="David" w:hAnsi="David" w:hint="cs"/>
                <w:color w:val="FF0000"/>
                <w:sz w:val="26"/>
                <w:rtl/>
              </w:rPr>
              <w:t xml:space="preserve"> אלא על השלמות </w:t>
            </w:r>
            <w:r w:rsidR="00070022">
              <w:rPr>
                <w:rFonts w:ascii="David" w:hAnsi="David" w:hint="cs"/>
                <w:color w:val="FF0000"/>
                <w:sz w:val="26"/>
                <w:rtl/>
              </w:rPr>
              <w:t>/הבהרות שאין תשלום בגינם</w:t>
            </w:r>
            <w:r>
              <w:rPr>
                <w:rFonts w:ascii="David" w:hAnsi="David" w:hint="cs"/>
                <w:color w:val="FF0000"/>
                <w:sz w:val="26"/>
                <w:rtl/>
              </w:rPr>
              <w:t>.</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48</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8(יא)</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נבקש להבהיר כי זכות העיכוב תחול רק לגבי סכומים הנתונים במחלוקת, כך שסכומים שאינם נתונים במחלוקת ישולמו במועדם.</w:t>
            </w:r>
          </w:p>
          <w:p w:rsidR="0084294C" w:rsidRPr="006E5FA7" w:rsidRDefault="0084294C" w:rsidP="006E5FA7">
            <w:pPr>
              <w:spacing w:line="360" w:lineRule="auto"/>
              <w:jc w:val="both"/>
              <w:rPr>
                <w:rFonts w:ascii="David" w:hAnsi="David"/>
                <w:sz w:val="26"/>
                <w:rtl/>
              </w:rPr>
            </w:pPr>
          </w:p>
          <w:p w:rsidR="0084294C" w:rsidRPr="006E5FA7" w:rsidRDefault="0084294C" w:rsidP="006E5FA7">
            <w:pPr>
              <w:spacing w:line="360" w:lineRule="auto"/>
              <w:jc w:val="both"/>
              <w:rPr>
                <w:rFonts w:ascii="David" w:hAnsi="David"/>
                <w:sz w:val="26"/>
                <w:rtl/>
              </w:rPr>
            </w:pPr>
            <w:r w:rsidRPr="006E5FA7">
              <w:rPr>
                <w:rFonts w:ascii="David" w:hAnsi="David"/>
                <w:sz w:val="26"/>
                <w:rtl/>
              </w:rPr>
              <w:t>הבהרה זו רלבנטית גם לסעיף 8(יב) (ע"מ 48).</w:t>
            </w:r>
          </w:p>
        </w:tc>
        <w:tc>
          <w:tcPr>
            <w:tcW w:w="3144" w:type="dxa"/>
            <w:vAlign w:val="center"/>
          </w:tcPr>
          <w:p w:rsidR="0084294C" w:rsidRDefault="008F6A9C" w:rsidP="006E5FA7">
            <w:pPr>
              <w:tabs>
                <w:tab w:val="left" w:pos="131"/>
              </w:tabs>
              <w:spacing w:line="360" w:lineRule="auto"/>
              <w:rPr>
                <w:rFonts w:ascii="David" w:hAnsi="David"/>
                <w:color w:val="FF0000"/>
                <w:sz w:val="26"/>
                <w:rtl/>
              </w:rPr>
            </w:pPr>
            <w:r>
              <w:rPr>
                <w:rFonts w:ascii="David" w:hAnsi="David" w:hint="cs"/>
                <w:color w:val="FF0000"/>
                <w:sz w:val="26"/>
                <w:rtl/>
              </w:rPr>
              <w:t>1.מקובל</w:t>
            </w:r>
          </w:p>
          <w:p w:rsidR="008F6A9C" w:rsidRPr="0007281F" w:rsidRDefault="008F6A9C" w:rsidP="0007281F">
            <w:pPr>
              <w:pStyle w:val="ac"/>
              <w:numPr>
                <w:ilvl w:val="0"/>
                <w:numId w:val="23"/>
              </w:numPr>
              <w:tabs>
                <w:tab w:val="left" w:pos="131"/>
              </w:tabs>
              <w:spacing w:line="360" w:lineRule="auto"/>
              <w:rPr>
                <w:rFonts w:ascii="David" w:hAnsi="David"/>
                <w:color w:val="FF0000"/>
                <w:sz w:val="26"/>
                <w:rtl/>
              </w:rPr>
            </w:pPr>
            <w:r w:rsidRPr="0007281F">
              <w:rPr>
                <w:rFonts w:ascii="David" w:hAnsi="David" w:hint="eastAsia"/>
                <w:color w:val="FF0000"/>
                <w:sz w:val="26"/>
                <w:rtl/>
              </w:rPr>
              <w:t>נדחה</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50</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9(א)</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נבקש להוסיף בתחילת הסעיף "למעט הוצאות נסיעה ולמעט אם נכתב אחרת בפניה פרטנית", שכן למשל, בכל הנוגע להחזר הוצאות נסיעה, לפי סעיף 3.14.3 לנספח א'1, הספק זכאי להחזר בגינן.</w:t>
            </w:r>
          </w:p>
        </w:tc>
        <w:tc>
          <w:tcPr>
            <w:tcW w:w="3144" w:type="dxa"/>
            <w:vAlign w:val="center"/>
          </w:tcPr>
          <w:p w:rsidR="0084294C" w:rsidRPr="006E5FA7" w:rsidRDefault="008F6A9C" w:rsidP="006E5FA7">
            <w:pPr>
              <w:tabs>
                <w:tab w:val="left" w:pos="131"/>
              </w:tabs>
              <w:spacing w:line="360" w:lineRule="auto"/>
              <w:rPr>
                <w:rFonts w:ascii="David" w:hAnsi="David"/>
                <w:color w:val="FF0000"/>
                <w:sz w:val="26"/>
                <w:rtl/>
              </w:rPr>
            </w:pPr>
            <w:r>
              <w:rPr>
                <w:rFonts w:ascii="David" w:hAnsi="David" w:hint="cs"/>
                <w:color w:val="FF0000"/>
                <w:sz w:val="26"/>
                <w:rtl/>
              </w:rPr>
              <w:t>ראה תשובתנו לשאלה 34 .</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50</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9(ב)</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נבקש להוסיף לאחר המילה "ייקבע" את המילים "בפסק דין חלוט". עוד נבקש לקבוע כי במקרה של דרישה ו/או תביעה כאמור שתוגש על ידי נותן שירותים כלפי המזמין, המזמין יודיע לספק מיד עם היוודע לו דבר הדרישה ו/או התביעה, המזמין יעניק לספק את השליטה על ניהול ההגנה ובכל מקרה לא יתפשר ללא קבלת הסכמת הספק מראש ובכתב ולא יקבל בשם הספק כל התחייבות אשר עשויה להטיל על הספק אחריות או חבות כלשהי.</w:t>
            </w:r>
          </w:p>
        </w:tc>
        <w:tc>
          <w:tcPr>
            <w:tcW w:w="3144" w:type="dxa"/>
            <w:vAlign w:val="center"/>
          </w:tcPr>
          <w:p w:rsidR="0084294C" w:rsidRPr="006E5FA7" w:rsidRDefault="008F6A9C" w:rsidP="006E5FA7">
            <w:pPr>
              <w:tabs>
                <w:tab w:val="left" w:pos="131"/>
              </w:tabs>
              <w:spacing w:line="360" w:lineRule="auto"/>
              <w:rPr>
                <w:rFonts w:ascii="David" w:hAnsi="David"/>
                <w:color w:val="FF0000"/>
                <w:sz w:val="26"/>
                <w:rtl/>
              </w:rPr>
            </w:pPr>
            <w:r>
              <w:rPr>
                <w:rFonts w:ascii="David" w:hAnsi="David" w:hint="cs"/>
                <w:color w:val="FF0000"/>
                <w:sz w:val="26"/>
                <w:rtl/>
              </w:rPr>
              <w:t>הבקשה נדחית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50</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10(ד)</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 xml:space="preserve">נבקש להוסיף בסוף הסעיף "ישראלי, החלות על היועץ". עוד נבקש להבהיר כי ככל שהמזמין נדרש לעמוד </w:t>
            </w:r>
            <w:r w:rsidRPr="006E5FA7">
              <w:rPr>
                <w:rFonts w:ascii="David" w:hAnsi="David"/>
                <w:sz w:val="26"/>
                <w:rtl/>
              </w:rPr>
              <w:lastRenderedPageBreak/>
              <w:t>בהוראות דין כלשהו בקשר לביצוע השירותים, המזמין יעביר לידי הספק פירוט פרקטי של יישום הוראות אלה מראש ובכתב, על מנת שהספק יוכל להיערך לעמידה בהן. אין ביכולתו של הספק ואין זה בגדר ידיעותיו המקצועיות לדעת מה הן הוראות הדין החלות על המזמין ו/או על השירותים שהוא מבקש שהספק יבצע עבורו.</w:t>
            </w:r>
          </w:p>
        </w:tc>
        <w:tc>
          <w:tcPr>
            <w:tcW w:w="3144" w:type="dxa"/>
            <w:vAlign w:val="center"/>
          </w:tcPr>
          <w:p w:rsidR="0084294C" w:rsidRPr="006E5FA7" w:rsidRDefault="0031469D" w:rsidP="006E5FA7">
            <w:pPr>
              <w:tabs>
                <w:tab w:val="left" w:pos="131"/>
              </w:tabs>
              <w:spacing w:line="360" w:lineRule="auto"/>
              <w:rPr>
                <w:rFonts w:ascii="David" w:hAnsi="David"/>
                <w:color w:val="FF0000"/>
                <w:sz w:val="26"/>
                <w:rtl/>
              </w:rPr>
            </w:pPr>
            <w:r>
              <w:rPr>
                <w:rFonts w:ascii="David" w:hAnsi="David" w:hint="cs"/>
                <w:color w:val="FF0000"/>
                <w:sz w:val="26"/>
                <w:rtl/>
              </w:rPr>
              <w:lastRenderedPageBreak/>
              <w:t>הבק</w:t>
            </w:r>
            <w:r w:rsidR="00DC5A8C">
              <w:rPr>
                <w:rFonts w:ascii="David" w:hAnsi="David" w:hint="cs"/>
                <w:color w:val="FF0000"/>
                <w:sz w:val="26"/>
                <w:rtl/>
              </w:rPr>
              <w:t>ש</w:t>
            </w:r>
            <w:r>
              <w:rPr>
                <w:rFonts w:ascii="David" w:hAnsi="David" w:hint="cs"/>
                <w:color w:val="FF0000"/>
                <w:sz w:val="26"/>
                <w:rtl/>
              </w:rPr>
              <w:t>ה נדחית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50</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11(א)</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נבקש כי במקרה של סיום ההסכם ישלם המזמין לזוכה, מעבר לתשלומים עבור השירותים שבוצעו בפועל, גם החזר הוצאות שהוצאו על-ידי הספק לצורך ביצוע השירותים עבור המזמין ושלא ניתן לבטלן ו/או להזדכות בגינן במועד קבלת הודעת הביטול.</w:t>
            </w:r>
          </w:p>
        </w:tc>
        <w:tc>
          <w:tcPr>
            <w:tcW w:w="3144" w:type="dxa"/>
            <w:vAlign w:val="center"/>
          </w:tcPr>
          <w:p w:rsidR="0084294C" w:rsidRPr="006E5FA7" w:rsidRDefault="008F6A9C" w:rsidP="006E5FA7">
            <w:pPr>
              <w:tabs>
                <w:tab w:val="left" w:pos="131"/>
              </w:tabs>
              <w:spacing w:line="360" w:lineRule="auto"/>
              <w:rPr>
                <w:rFonts w:ascii="David" w:hAnsi="David"/>
                <w:color w:val="FF0000"/>
                <w:sz w:val="26"/>
                <w:rtl/>
              </w:rPr>
            </w:pPr>
            <w:r>
              <w:rPr>
                <w:rFonts w:ascii="David" w:hAnsi="David" w:hint="cs"/>
                <w:color w:val="FF0000"/>
                <w:sz w:val="26"/>
                <w:rtl/>
              </w:rPr>
              <w:t>הבקשה נדחית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52</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13(ג)</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 xml:space="preserve">נבקש למחוק סעיף זה, שכן הוא אינו רלבנטי לשירותים נשוא מכרז זה, שהינם שירותי ייעוץ בלבד. ככל שבקשתנו לעיל לא תתקבל, נבקש לקבוע כי חובת השיפוי של הספק תהיה כפופה לכך שהמזמין יודיע לספק מיד עם היוודע לו על כל תביעה/דרישה ויעביר לספק את השליטה על ניהול ההגנה או המו"מ לפשרה וכי המזמין לא יתפשר בכל תביעה/דרישה כאמור ללא הסכמת הספק מראש ובכתב </w:t>
            </w:r>
            <w:r w:rsidRPr="006E5FA7">
              <w:rPr>
                <w:rFonts w:ascii="David" w:hAnsi="David"/>
                <w:sz w:val="26"/>
                <w:rtl/>
              </w:rPr>
              <w:lastRenderedPageBreak/>
              <w:t>ולא יקבל בשם הספק כל התחייבות אשר עשויה להטיל על הזוכה אחריות או חבות כלשהי. בכל מקרה, התחייבות הזוכה לשיפוי תקום רק לאחר קבלת פס"ד חלוט של רשות שיפוטית מוסמכת.</w:t>
            </w:r>
          </w:p>
          <w:p w:rsidR="0084294C" w:rsidRPr="006E5FA7" w:rsidRDefault="0084294C" w:rsidP="006E5FA7">
            <w:pPr>
              <w:spacing w:line="360" w:lineRule="auto"/>
              <w:jc w:val="both"/>
              <w:rPr>
                <w:rFonts w:ascii="David" w:hAnsi="David"/>
                <w:sz w:val="26"/>
                <w:rtl/>
              </w:rPr>
            </w:pPr>
          </w:p>
          <w:p w:rsidR="0084294C" w:rsidRPr="006E5FA7" w:rsidRDefault="0084294C" w:rsidP="006E5FA7">
            <w:pPr>
              <w:spacing w:line="360" w:lineRule="auto"/>
              <w:jc w:val="both"/>
              <w:rPr>
                <w:rFonts w:ascii="David" w:hAnsi="David"/>
                <w:sz w:val="26"/>
                <w:rtl/>
              </w:rPr>
            </w:pPr>
            <w:r w:rsidRPr="0007281F">
              <w:rPr>
                <w:rFonts w:ascii="David" w:hAnsi="David"/>
                <w:sz w:val="26"/>
                <w:highlight w:val="yellow"/>
                <w:rtl/>
              </w:rPr>
              <w:t>כמו כן, נבקש להבהיר כי הזוכה לא יישא באחריות לפי סעיף זה במקרה בו ההפרה נגרמה על-ידי המזמין ו/או מי מטעמו ו/או במקרה בו המזמין אחראי להפרה, לרבות בשל אופן יישום שירותי הייעוץ.</w:t>
            </w:r>
          </w:p>
          <w:p w:rsidR="0084294C" w:rsidRPr="006E5FA7" w:rsidRDefault="0084294C" w:rsidP="006E5FA7">
            <w:pPr>
              <w:spacing w:line="360" w:lineRule="auto"/>
              <w:jc w:val="both"/>
              <w:rPr>
                <w:rFonts w:ascii="David" w:hAnsi="David"/>
                <w:sz w:val="26"/>
                <w:rtl/>
              </w:rPr>
            </w:pPr>
          </w:p>
          <w:p w:rsidR="0084294C" w:rsidRPr="006E5FA7" w:rsidRDefault="0084294C" w:rsidP="006E5FA7">
            <w:pPr>
              <w:spacing w:line="360" w:lineRule="auto"/>
              <w:jc w:val="both"/>
              <w:rPr>
                <w:rFonts w:ascii="David" w:hAnsi="David"/>
                <w:sz w:val="26"/>
                <w:rtl/>
              </w:rPr>
            </w:pPr>
            <w:r w:rsidRPr="006E5FA7">
              <w:rPr>
                <w:rFonts w:ascii="David" w:hAnsi="David"/>
                <w:sz w:val="26"/>
                <w:rtl/>
              </w:rPr>
              <w:t>הבהרה זו רלוונטית גם לסעיף 17(ד) בהסכם (עמוד 53).</w:t>
            </w:r>
          </w:p>
        </w:tc>
        <w:tc>
          <w:tcPr>
            <w:tcW w:w="3144" w:type="dxa"/>
            <w:vAlign w:val="center"/>
          </w:tcPr>
          <w:p w:rsidR="0084294C" w:rsidRPr="006E5FA7" w:rsidRDefault="00447E48" w:rsidP="006E5FA7">
            <w:pPr>
              <w:tabs>
                <w:tab w:val="left" w:pos="131"/>
              </w:tabs>
              <w:spacing w:line="360" w:lineRule="auto"/>
              <w:rPr>
                <w:rFonts w:ascii="David" w:hAnsi="David"/>
                <w:color w:val="FF0000"/>
                <w:sz w:val="26"/>
                <w:rtl/>
              </w:rPr>
            </w:pPr>
            <w:r>
              <w:rPr>
                <w:rFonts w:ascii="David" w:hAnsi="David" w:hint="cs"/>
                <w:color w:val="FF0000"/>
                <w:sz w:val="26"/>
                <w:rtl/>
              </w:rPr>
              <w:lastRenderedPageBreak/>
              <w:t>הסעיף יישאר בעינו ההבהרה מקובלת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52</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14(א)</w:t>
            </w:r>
          </w:p>
        </w:tc>
        <w:tc>
          <w:tcPr>
            <w:tcW w:w="3015" w:type="dxa"/>
          </w:tcPr>
          <w:p w:rsidR="0084294C" w:rsidRPr="006E5FA7" w:rsidRDefault="0084294C" w:rsidP="006E5FA7">
            <w:pPr>
              <w:spacing w:line="360" w:lineRule="auto"/>
              <w:jc w:val="both"/>
              <w:rPr>
                <w:rFonts w:ascii="David" w:hAnsi="David"/>
                <w:sz w:val="26"/>
                <w:highlight w:val="yellow"/>
                <w:rtl/>
              </w:rPr>
            </w:pPr>
            <w:r w:rsidRPr="006E5FA7">
              <w:rPr>
                <w:rFonts w:ascii="David" w:hAnsi="David"/>
                <w:sz w:val="26"/>
                <w:rtl/>
              </w:rPr>
              <w:t>נבקש למחוק את המילים "וכן לתקופה של 6 חודשים לאחר סיומו". אין זה סביר להגביל את עיסוקו של הספק ו/או של מי מטעמו מאספקת שירותים כלשהם לכל לקוח ו/או לכל ישות שהיא לאחר סיום השירותים למזמין, שהינם שירותי ייעוץ כלליים בתחום התמחותו של הספק ונותני השירותים. אין כמובן באמור בכדי לגרוע מהתחייבות הספק ונותני השירותים לסודיות כלפי המזמין.</w:t>
            </w:r>
          </w:p>
          <w:p w:rsidR="0084294C" w:rsidRPr="006E5FA7" w:rsidRDefault="0084294C" w:rsidP="006E5FA7">
            <w:pPr>
              <w:spacing w:line="360" w:lineRule="auto"/>
              <w:jc w:val="both"/>
              <w:rPr>
                <w:rFonts w:ascii="David" w:hAnsi="David"/>
                <w:sz w:val="26"/>
                <w:highlight w:val="yellow"/>
                <w:rtl/>
              </w:rPr>
            </w:pPr>
          </w:p>
          <w:p w:rsidR="0084294C" w:rsidRPr="006E5FA7" w:rsidRDefault="0084294C" w:rsidP="006E5FA7">
            <w:pPr>
              <w:spacing w:line="360" w:lineRule="auto"/>
              <w:jc w:val="both"/>
              <w:rPr>
                <w:rFonts w:ascii="David" w:hAnsi="David"/>
                <w:sz w:val="26"/>
                <w:rtl/>
              </w:rPr>
            </w:pPr>
            <w:r w:rsidRPr="006E5FA7">
              <w:rPr>
                <w:rFonts w:ascii="David" w:hAnsi="David"/>
                <w:sz w:val="26"/>
                <w:rtl/>
              </w:rPr>
              <w:lastRenderedPageBreak/>
              <w:t>הבהרה זו רלבנטית בשינויים המחויבים גם לסעיף 2 לנספח ח'1 (ע"מ 64) ולסעיף 2 לנספח ח'2 (ע"מ 66).</w:t>
            </w:r>
          </w:p>
        </w:tc>
        <w:tc>
          <w:tcPr>
            <w:tcW w:w="3144" w:type="dxa"/>
            <w:vAlign w:val="center"/>
          </w:tcPr>
          <w:p w:rsidR="0084294C" w:rsidRPr="006E5FA7" w:rsidRDefault="00EE7B64" w:rsidP="006E5FA7">
            <w:pPr>
              <w:tabs>
                <w:tab w:val="left" w:pos="131"/>
              </w:tabs>
              <w:spacing w:line="360" w:lineRule="auto"/>
              <w:rPr>
                <w:rFonts w:ascii="David" w:hAnsi="David"/>
                <w:color w:val="FF0000"/>
                <w:sz w:val="26"/>
                <w:rtl/>
              </w:rPr>
            </w:pPr>
            <w:r>
              <w:rPr>
                <w:rFonts w:ascii="David" w:hAnsi="David" w:hint="cs"/>
                <w:color w:val="FF0000"/>
                <w:sz w:val="26"/>
                <w:rtl/>
              </w:rPr>
              <w:lastRenderedPageBreak/>
              <w:t>הבקשה נדחית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52</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15</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 xml:space="preserve">נבקש כי גם במקרה בו סיום ההסכם נעשה עקב הפרה, הספק יהיה זכאי לתשלום בגין השירותים שניתנו על ידו בפועל, כקבוע בסעיף 11(א) להסכם (ע"מ 50). </w:t>
            </w:r>
          </w:p>
        </w:tc>
        <w:tc>
          <w:tcPr>
            <w:tcW w:w="3144" w:type="dxa"/>
            <w:vAlign w:val="center"/>
          </w:tcPr>
          <w:p w:rsidR="0084294C" w:rsidRPr="006E5FA7" w:rsidRDefault="001066D1" w:rsidP="0007281F">
            <w:pPr>
              <w:tabs>
                <w:tab w:val="left" w:pos="131"/>
              </w:tabs>
              <w:spacing w:line="360" w:lineRule="auto"/>
              <w:rPr>
                <w:rFonts w:ascii="David" w:hAnsi="David"/>
                <w:color w:val="FF0000"/>
                <w:sz w:val="26"/>
                <w:rtl/>
              </w:rPr>
            </w:pPr>
            <w:r>
              <w:rPr>
                <w:rFonts w:ascii="David" w:hAnsi="David" w:hint="cs"/>
                <w:color w:val="FF0000"/>
                <w:sz w:val="26"/>
                <w:rtl/>
              </w:rPr>
              <w:t>הבקשה נדחית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52</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16(ג)</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 xml:space="preserve">הוראת הסעיף אינה מתאימה לסוג השירותים נשוא המכרז. בהתאם נבקש למחוק אותו. </w:t>
            </w:r>
          </w:p>
          <w:p w:rsidR="0084294C" w:rsidRPr="006E5FA7" w:rsidRDefault="0084294C" w:rsidP="006E5FA7">
            <w:pPr>
              <w:spacing w:line="360" w:lineRule="auto"/>
              <w:jc w:val="both"/>
              <w:rPr>
                <w:rFonts w:ascii="David" w:hAnsi="David"/>
                <w:sz w:val="26"/>
                <w:rtl/>
              </w:rPr>
            </w:pPr>
            <w:r w:rsidRPr="006E5FA7">
              <w:rPr>
                <w:rFonts w:ascii="David" w:hAnsi="David"/>
                <w:sz w:val="26"/>
                <w:rtl/>
              </w:rPr>
              <w:t>ככל שבקשתנו לא תתקבל, נבקש לקבוע כי:</w:t>
            </w:r>
          </w:p>
          <w:p w:rsidR="0084294C" w:rsidRPr="006E5FA7" w:rsidRDefault="0084294C" w:rsidP="00F97189">
            <w:pPr>
              <w:spacing w:line="360" w:lineRule="auto"/>
              <w:jc w:val="both"/>
              <w:rPr>
                <w:rFonts w:ascii="David" w:hAnsi="David"/>
                <w:sz w:val="26"/>
              </w:rPr>
            </w:pPr>
            <w:r w:rsidRPr="006E5FA7">
              <w:rPr>
                <w:rFonts w:ascii="David" w:hAnsi="David"/>
                <w:sz w:val="26"/>
                <w:rtl/>
              </w:rPr>
              <w:t>אחריות הספק לנזק תהא בכפוף למגבלות האחריות המבוקשות על-ידי הספק בנוגע לסעיף 17 להלן.</w:t>
            </w:r>
          </w:p>
          <w:p w:rsidR="0084294C" w:rsidRPr="006E5FA7" w:rsidRDefault="0084294C" w:rsidP="006E5FA7">
            <w:pPr>
              <w:spacing w:line="360" w:lineRule="auto"/>
              <w:jc w:val="both"/>
              <w:rPr>
                <w:rFonts w:ascii="David" w:hAnsi="David"/>
                <w:sz w:val="26"/>
                <w:rtl/>
              </w:rPr>
            </w:pPr>
            <w:r w:rsidRPr="006E5FA7">
              <w:rPr>
                <w:rFonts w:ascii="David" w:hAnsi="David"/>
                <w:sz w:val="26"/>
                <w:rtl/>
              </w:rPr>
              <w:t>התחייבות הספק הינה לשיפוי בלבד ובכפוף לתניות השיפוי המקובלות והמבוקשות על-ידי הספק בקשר עם סעיף 17 להלן.</w:t>
            </w:r>
          </w:p>
        </w:tc>
        <w:tc>
          <w:tcPr>
            <w:tcW w:w="3144" w:type="dxa"/>
            <w:vAlign w:val="center"/>
          </w:tcPr>
          <w:p w:rsidR="0084294C" w:rsidRPr="006E5FA7" w:rsidRDefault="00EE7B64" w:rsidP="006E5FA7">
            <w:pPr>
              <w:tabs>
                <w:tab w:val="left" w:pos="131"/>
              </w:tabs>
              <w:spacing w:line="360" w:lineRule="auto"/>
              <w:rPr>
                <w:rFonts w:ascii="David" w:hAnsi="David"/>
                <w:color w:val="FF0000"/>
                <w:sz w:val="26"/>
                <w:rtl/>
              </w:rPr>
            </w:pPr>
            <w:r>
              <w:rPr>
                <w:rFonts w:ascii="David" w:hAnsi="David" w:hint="cs"/>
                <w:color w:val="FF0000"/>
                <w:sz w:val="26"/>
                <w:rtl/>
              </w:rPr>
              <w:t>הבקשה נדחית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53</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17</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על אף האמור בכל מקום אחר בהזמנה ו/או בהסכם, נבקש לקבוע כי:</w:t>
            </w:r>
          </w:p>
          <w:p w:rsidR="0084294C" w:rsidRPr="006E5FA7" w:rsidRDefault="0084294C" w:rsidP="006E5FA7">
            <w:pPr>
              <w:numPr>
                <w:ilvl w:val="0"/>
                <w:numId w:val="17"/>
              </w:numPr>
              <w:spacing w:line="360" w:lineRule="auto"/>
              <w:ind w:left="334" w:hanging="334"/>
              <w:jc w:val="both"/>
              <w:rPr>
                <w:rFonts w:ascii="David" w:hAnsi="David"/>
                <w:sz w:val="26"/>
                <w:rtl/>
              </w:rPr>
            </w:pPr>
            <w:r w:rsidRPr="006E5FA7">
              <w:rPr>
                <w:rFonts w:ascii="David" w:hAnsi="David"/>
                <w:sz w:val="26"/>
                <w:rtl/>
              </w:rPr>
              <w:t xml:space="preserve">אחריותו של הספק תהא מוגבלת לאחריות לנזק ישיר בלבד שנגרם עקב מעשה או מחדל של הספק ו/או מי מטעמו בנסיבות שבשליטת הספק, כך שהספק לא יישא באחריות לכל נזק עקיף, תוצאתי, </w:t>
            </w:r>
            <w:r w:rsidRPr="006E5FA7">
              <w:rPr>
                <w:rFonts w:ascii="David" w:hAnsi="David"/>
                <w:sz w:val="26"/>
                <w:rtl/>
              </w:rPr>
              <w:lastRenderedPageBreak/>
              <w:t xml:space="preserve">מיוחד או עונשי שייגרם למזמין ו/או למי מטעמו ו/או לצד שלישי כלשהו, לרבות אובדן הכנסה ואובדן רווח. </w:t>
            </w:r>
          </w:p>
          <w:p w:rsidR="0084294C" w:rsidRPr="006E5FA7" w:rsidRDefault="0084294C" w:rsidP="006E5FA7">
            <w:pPr>
              <w:spacing w:line="360" w:lineRule="auto"/>
              <w:jc w:val="both"/>
              <w:rPr>
                <w:rFonts w:ascii="David" w:hAnsi="David"/>
                <w:sz w:val="26"/>
                <w:rtl/>
              </w:rPr>
            </w:pPr>
          </w:p>
          <w:p w:rsidR="0084294C" w:rsidRPr="006E5FA7" w:rsidRDefault="0084294C" w:rsidP="006E5FA7">
            <w:pPr>
              <w:numPr>
                <w:ilvl w:val="0"/>
                <w:numId w:val="17"/>
              </w:numPr>
              <w:spacing w:line="360" w:lineRule="auto"/>
              <w:ind w:left="334" w:hanging="334"/>
              <w:jc w:val="both"/>
              <w:rPr>
                <w:rFonts w:ascii="David" w:hAnsi="David"/>
                <w:sz w:val="26"/>
                <w:rtl/>
              </w:rPr>
            </w:pPr>
            <w:r w:rsidRPr="006E5FA7">
              <w:rPr>
                <w:rFonts w:ascii="David" w:hAnsi="David"/>
                <w:sz w:val="26"/>
                <w:rtl/>
              </w:rPr>
              <w:t>גבול אחריות הספק בגין נזקים כלשהם, לא יעלה על תקרה כוללת ומצטברת של סך התמורה ששולמה לזוכה בפועל במהלך 12 החודשים שקדמו לקרות אירוע הנזק.</w:t>
            </w:r>
          </w:p>
          <w:p w:rsidR="0084294C" w:rsidRPr="006E5FA7" w:rsidRDefault="0084294C" w:rsidP="006E5FA7">
            <w:pPr>
              <w:spacing w:line="360" w:lineRule="auto"/>
              <w:jc w:val="both"/>
              <w:rPr>
                <w:rFonts w:ascii="David" w:hAnsi="David"/>
                <w:sz w:val="26"/>
                <w:rtl/>
              </w:rPr>
            </w:pPr>
          </w:p>
          <w:p w:rsidR="0084294C" w:rsidRPr="006E5FA7" w:rsidRDefault="0084294C" w:rsidP="006E5FA7">
            <w:pPr>
              <w:numPr>
                <w:ilvl w:val="0"/>
                <w:numId w:val="17"/>
              </w:numPr>
              <w:spacing w:line="360" w:lineRule="auto"/>
              <w:ind w:left="334" w:hanging="334"/>
              <w:jc w:val="both"/>
              <w:rPr>
                <w:rFonts w:ascii="David" w:hAnsi="David"/>
                <w:sz w:val="26"/>
                <w:rtl/>
              </w:rPr>
            </w:pPr>
            <w:r w:rsidRPr="006E5FA7">
              <w:rPr>
                <w:rFonts w:ascii="David" w:hAnsi="David"/>
                <w:sz w:val="26"/>
                <w:rtl/>
              </w:rPr>
              <w:t>הגבלות האחריות כאמור תחולנה לגבי כל תביעה מכל סוג שהוא, תהא עילתה אשר תהא, בין חוזית, בין נזיקית ובין אחרת.</w:t>
            </w:r>
          </w:p>
          <w:p w:rsidR="0084294C" w:rsidRPr="006E5FA7" w:rsidRDefault="0084294C" w:rsidP="006E5FA7">
            <w:pPr>
              <w:spacing w:line="360" w:lineRule="auto"/>
              <w:jc w:val="both"/>
              <w:rPr>
                <w:rFonts w:ascii="David" w:hAnsi="David"/>
                <w:sz w:val="26"/>
                <w:rtl/>
              </w:rPr>
            </w:pPr>
          </w:p>
          <w:p w:rsidR="0084294C" w:rsidRPr="006E5FA7" w:rsidRDefault="0084294C" w:rsidP="006E5FA7">
            <w:pPr>
              <w:numPr>
                <w:ilvl w:val="0"/>
                <w:numId w:val="17"/>
              </w:numPr>
              <w:spacing w:line="360" w:lineRule="auto"/>
              <w:ind w:left="334" w:hanging="334"/>
              <w:jc w:val="both"/>
              <w:rPr>
                <w:rFonts w:ascii="David" w:hAnsi="David"/>
                <w:sz w:val="26"/>
                <w:rtl/>
              </w:rPr>
            </w:pPr>
            <w:r w:rsidRPr="006E5FA7">
              <w:rPr>
                <w:rFonts w:ascii="David" w:hAnsi="David"/>
                <w:sz w:val="26"/>
                <w:rtl/>
              </w:rPr>
              <w:t>הספק לא יהיה יישא באחריות לכל נזק, הוצאה או הפסד שנגרם מאופן יישום השירותים ע"י המזמין ו/או מי מטעמו.</w:t>
            </w:r>
          </w:p>
          <w:p w:rsidR="0084294C" w:rsidRPr="006E5FA7" w:rsidRDefault="0084294C" w:rsidP="006E5FA7">
            <w:pPr>
              <w:spacing w:line="360" w:lineRule="auto"/>
              <w:ind w:left="334"/>
              <w:jc w:val="both"/>
              <w:rPr>
                <w:rFonts w:ascii="David" w:hAnsi="David"/>
                <w:sz w:val="26"/>
              </w:rPr>
            </w:pPr>
          </w:p>
          <w:p w:rsidR="0084294C" w:rsidRPr="006E5FA7" w:rsidRDefault="0084294C" w:rsidP="006E5FA7">
            <w:pPr>
              <w:numPr>
                <w:ilvl w:val="0"/>
                <w:numId w:val="17"/>
              </w:numPr>
              <w:spacing w:line="360" w:lineRule="auto"/>
              <w:ind w:left="334" w:hanging="334"/>
              <w:jc w:val="both"/>
              <w:rPr>
                <w:rFonts w:ascii="David" w:hAnsi="David"/>
                <w:sz w:val="26"/>
                <w:rtl/>
              </w:rPr>
            </w:pPr>
            <w:r w:rsidRPr="006E5FA7">
              <w:rPr>
                <w:rFonts w:ascii="David" w:hAnsi="David"/>
                <w:sz w:val="26"/>
                <w:rtl/>
              </w:rPr>
              <w:t xml:space="preserve">בסעיף 17(ד) נבקש למחוק את המילים "מכל סיבה שהיא הנובעים מרשלנותו" ולהבהיר כי אחריות הספק הינה רק לנזק שייגרם עקב מעשה ו/או מחדל של הספק ו/או מי מטעמו. כמו כן, נדרש למחוק בסעיף זה </w:t>
            </w:r>
            <w:r w:rsidRPr="006E5FA7">
              <w:rPr>
                <w:rFonts w:ascii="David" w:hAnsi="David"/>
                <w:sz w:val="26"/>
                <w:rtl/>
              </w:rPr>
              <w:lastRenderedPageBreak/>
              <w:t>את המילים "בגין הפרה כאמור".</w:t>
            </w:r>
          </w:p>
          <w:p w:rsidR="0084294C" w:rsidRPr="006E5FA7" w:rsidRDefault="0084294C" w:rsidP="006E5FA7">
            <w:pPr>
              <w:spacing w:line="360" w:lineRule="auto"/>
              <w:ind w:left="334"/>
              <w:jc w:val="both"/>
              <w:rPr>
                <w:rFonts w:ascii="David" w:hAnsi="David"/>
                <w:sz w:val="26"/>
              </w:rPr>
            </w:pPr>
          </w:p>
          <w:p w:rsidR="0084294C" w:rsidRPr="006E5FA7" w:rsidRDefault="0084294C" w:rsidP="006E5FA7">
            <w:pPr>
              <w:spacing w:line="360" w:lineRule="auto"/>
              <w:jc w:val="both"/>
              <w:rPr>
                <w:rFonts w:ascii="David" w:hAnsi="David"/>
                <w:sz w:val="26"/>
                <w:rtl/>
              </w:rPr>
            </w:pPr>
            <w:r w:rsidRPr="006E5FA7">
              <w:rPr>
                <w:rFonts w:ascii="David" w:hAnsi="David"/>
                <w:sz w:val="26"/>
                <w:rtl/>
              </w:rPr>
              <w:t xml:space="preserve">בנוסף על הקבוע בסעיף 17(ד), ייקבע גם שהמזמין יעביר לידי הספק את השליטה על ניהול ההגנה או המו״מ לפשרה ובכל מקרה לא יתפשר ללא קבלת הסכמת הספק מראש ובכתב ולא יקבל בשם הספק כל התחייבות אשר עשויה להטיל על הספק אחריות או חבות כלשהי. </w:t>
            </w:r>
          </w:p>
        </w:tc>
        <w:tc>
          <w:tcPr>
            <w:tcW w:w="3144" w:type="dxa"/>
            <w:vAlign w:val="center"/>
          </w:tcPr>
          <w:p w:rsidR="0084294C" w:rsidRPr="006E5FA7" w:rsidRDefault="00EE7B64" w:rsidP="006E5FA7">
            <w:pPr>
              <w:tabs>
                <w:tab w:val="left" w:pos="131"/>
              </w:tabs>
              <w:spacing w:line="360" w:lineRule="auto"/>
              <w:rPr>
                <w:rFonts w:ascii="David" w:hAnsi="David"/>
                <w:color w:val="FF0000"/>
                <w:sz w:val="26"/>
                <w:rtl/>
              </w:rPr>
            </w:pPr>
            <w:r>
              <w:rPr>
                <w:rFonts w:ascii="David" w:hAnsi="David" w:hint="cs"/>
                <w:color w:val="FF0000"/>
                <w:sz w:val="26"/>
                <w:rtl/>
              </w:rPr>
              <w:lastRenderedPageBreak/>
              <w:t>הבקשה נדחית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54</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21</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 xml:space="preserve">נבקש כי ביקורת כאמור תתבצע בתיאום מראש עם הספק, בשעות העבודה המקובלות אצל הספק וכן תהיה מוגבלת למידע הנוגע להתקשרות זו בלבד. כמו כן, נבקש כי מי מטעם המזמין שיבצע את הביקורת יחתום על מסמך לשמירה על סודיות המידע של הספק. </w:t>
            </w:r>
          </w:p>
        </w:tc>
        <w:tc>
          <w:tcPr>
            <w:tcW w:w="3144" w:type="dxa"/>
            <w:vAlign w:val="center"/>
          </w:tcPr>
          <w:p w:rsidR="0084294C" w:rsidRPr="006E5FA7" w:rsidRDefault="00EE7B64" w:rsidP="006E5FA7">
            <w:pPr>
              <w:tabs>
                <w:tab w:val="left" w:pos="131"/>
              </w:tabs>
              <w:spacing w:line="360" w:lineRule="auto"/>
              <w:rPr>
                <w:rFonts w:ascii="David" w:hAnsi="David"/>
                <w:color w:val="FF0000"/>
                <w:sz w:val="26"/>
                <w:rtl/>
              </w:rPr>
            </w:pPr>
            <w:r>
              <w:rPr>
                <w:rFonts w:ascii="David" w:hAnsi="David" w:hint="cs"/>
                <w:color w:val="FF0000"/>
                <w:sz w:val="26"/>
                <w:rtl/>
              </w:rPr>
              <w:t>מסמכי המכרז עודכנו בהתאם</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55</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22(ה)</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נבקש להבהיר כי אחריות הספק הינה בכפוף למגבלות האחריות המבוקשות על ידי הספק, כמפורט לעיל בנוגע לסעיף 17 להסכם.</w:t>
            </w:r>
          </w:p>
        </w:tc>
        <w:tc>
          <w:tcPr>
            <w:tcW w:w="3144" w:type="dxa"/>
            <w:vAlign w:val="center"/>
          </w:tcPr>
          <w:p w:rsidR="0084294C" w:rsidRPr="006E5FA7" w:rsidRDefault="00285DD7" w:rsidP="006E5FA7">
            <w:pPr>
              <w:tabs>
                <w:tab w:val="left" w:pos="131"/>
              </w:tabs>
              <w:spacing w:line="360" w:lineRule="auto"/>
              <w:rPr>
                <w:rFonts w:ascii="David" w:hAnsi="David"/>
                <w:color w:val="FF0000"/>
                <w:sz w:val="26"/>
                <w:rtl/>
              </w:rPr>
            </w:pPr>
            <w:r>
              <w:rPr>
                <w:rFonts w:ascii="David" w:hAnsi="David" w:hint="cs"/>
                <w:color w:val="FF0000"/>
                <w:sz w:val="26"/>
                <w:rtl/>
              </w:rPr>
              <w:t>הבקשה נדחית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55</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22 (י)</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נבקש כי זכות הקיזוז תחול רק ביחס לסכום קצוב וביחס לנזקים שהוכחו. עוד נבקש להגביל את זכות הקיזוז לתשלומים עפ"י הסכם זה בלבד.</w:t>
            </w:r>
          </w:p>
        </w:tc>
        <w:tc>
          <w:tcPr>
            <w:tcW w:w="3144" w:type="dxa"/>
            <w:vAlign w:val="center"/>
          </w:tcPr>
          <w:p w:rsidR="00285DD7" w:rsidRPr="006E5FA7" w:rsidRDefault="00285DD7" w:rsidP="00EE7B64">
            <w:pPr>
              <w:tabs>
                <w:tab w:val="left" w:pos="131"/>
              </w:tabs>
              <w:spacing w:line="360" w:lineRule="auto"/>
              <w:rPr>
                <w:rFonts w:ascii="David" w:hAnsi="David"/>
                <w:color w:val="FF0000"/>
                <w:sz w:val="26"/>
                <w:rtl/>
              </w:rPr>
            </w:pPr>
            <w:r>
              <w:rPr>
                <w:rFonts w:ascii="David" w:hAnsi="David" w:hint="cs"/>
                <w:color w:val="FF0000"/>
                <w:sz w:val="26"/>
                <w:rtl/>
              </w:rPr>
              <w:t xml:space="preserve"> הבקשה נדחית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57</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נספח ג'</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נבקש להוסיף לאחר המילה "להעברה" את המילים "ו/או להסבה".</w:t>
            </w:r>
          </w:p>
          <w:p w:rsidR="0084294C" w:rsidRPr="006E5FA7" w:rsidRDefault="0084294C" w:rsidP="006E5FA7">
            <w:pPr>
              <w:spacing w:line="360" w:lineRule="auto"/>
              <w:jc w:val="both"/>
              <w:rPr>
                <w:rFonts w:ascii="David" w:hAnsi="David"/>
                <w:sz w:val="26"/>
                <w:rtl/>
              </w:rPr>
            </w:pPr>
          </w:p>
          <w:p w:rsidR="0084294C" w:rsidRPr="006E5FA7" w:rsidRDefault="0084294C" w:rsidP="006E5FA7">
            <w:pPr>
              <w:spacing w:line="360" w:lineRule="auto"/>
              <w:jc w:val="both"/>
              <w:rPr>
                <w:rFonts w:ascii="David" w:hAnsi="David"/>
                <w:sz w:val="26"/>
                <w:rtl/>
              </w:rPr>
            </w:pPr>
            <w:r w:rsidRPr="006E5FA7">
              <w:rPr>
                <w:rFonts w:ascii="David" w:hAnsi="David"/>
                <w:sz w:val="26"/>
                <w:rtl/>
              </w:rPr>
              <w:t>הבהרה זו רלבנטית גם לנספח טו'.</w:t>
            </w:r>
          </w:p>
        </w:tc>
        <w:tc>
          <w:tcPr>
            <w:tcW w:w="3144" w:type="dxa"/>
            <w:vAlign w:val="center"/>
          </w:tcPr>
          <w:p w:rsidR="00285DD7" w:rsidRPr="006E5FA7" w:rsidRDefault="00285DD7" w:rsidP="006E5FA7">
            <w:pPr>
              <w:tabs>
                <w:tab w:val="left" w:pos="131"/>
              </w:tabs>
              <w:spacing w:line="360" w:lineRule="auto"/>
              <w:rPr>
                <w:rFonts w:ascii="David" w:hAnsi="David"/>
                <w:color w:val="FF0000"/>
                <w:sz w:val="26"/>
                <w:rtl/>
              </w:rPr>
            </w:pPr>
            <w:r>
              <w:rPr>
                <w:rFonts w:ascii="David" w:hAnsi="David" w:hint="cs"/>
                <w:color w:val="FF0000"/>
                <w:sz w:val="26"/>
                <w:rtl/>
              </w:rPr>
              <w:t>הבקשה נדחית</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vAlign w:val="center"/>
          </w:tcPr>
          <w:p w:rsidR="0084294C" w:rsidRPr="006E5FA7" w:rsidRDefault="0084294C" w:rsidP="006E5FA7">
            <w:pPr>
              <w:spacing w:line="360" w:lineRule="auto"/>
              <w:rPr>
                <w:rFonts w:ascii="David" w:hAnsi="David"/>
                <w:sz w:val="26"/>
              </w:rPr>
            </w:pPr>
            <w:r w:rsidRPr="006E5FA7">
              <w:rPr>
                <w:rFonts w:ascii="David" w:hAnsi="David"/>
                <w:sz w:val="26"/>
                <w:rtl/>
              </w:rPr>
              <w:t>59</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נספח ד'</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באשר לדרישה להצהרה ביחס ל"בעל זיקה" - נבקש להבהיר כי הספק הינו חברה בת של חברה ציבורית, אשר נשלטת, בשרשור ע"י חברה ציבורית זרה. בשים לב שלבעלי השליטה אין קשר לפעילות הספק ו/או ליכולתו לעמוד בתנאי המכרז, ולאור המבנה התאגידי המתואר, ממילא הספק אינו יכול להצהיר בשם בעלי השליטה בו, מבוקש כי ההתייחסות בסעיף זה תהא לספק בלבד ולא לבעל זיקה. ככל שבקשתנו לא תתקבל, ההצהרה ביחס לבעלי זיקה יכולה להינתן למיטב הידיעה בלבד.</w:t>
            </w:r>
          </w:p>
        </w:tc>
        <w:tc>
          <w:tcPr>
            <w:tcW w:w="3144" w:type="dxa"/>
            <w:vAlign w:val="center"/>
          </w:tcPr>
          <w:p w:rsidR="0084294C" w:rsidRPr="006E5FA7" w:rsidRDefault="00115EA2" w:rsidP="006E5FA7">
            <w:pPr>
              <w:tabs>
                <w:tab w:val="left" w:pos="131"/>
              </w:tabs>
              <w:spacing w:line="360" w:lineRule="auto"/>
              <w:rPr>
                <w:rFonts w:ascii="David" w:hAnsi="David"/>
                <w:color w:val="FF0000"/>
                <w:sz w:val="26"/>
                <w:rtl/>
              </w:rPr>
            </w:pPr>
            <w:r>
              <w:rPr>
                <w:rFonts w:ascii="David" w:hAnsi="David" w:hint="cs"/>
                <w:color w:val="FF0000"/>
                <w:sz w:val="26"/>
                <w:rtl/>
              </w:rPr>
              <w:t xml:space="preserve"> בעלי הזיקה של חברת הבת והחברה הציבורית יחתמו על הנספח ואילו לגביי בעלי הזיקה של החברה הזה ההצהרה תינתן למיטב הידיעה.</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tcPr>
          <w:p w:rsidR="0084294C" w:rsidRPr="006E5FA7" w:rsidRDefault="0084294C" w:rsidP="006E5FA7">
            <w:pPr>
              <w:spacing w:line="360" w:lineRule="auto"/>
              <w:rPr>
                <w:rFonts w:ascii="David" w:hAnsi="David"/>
                <w:sz w:val="26"/>
                <w:rtl/>
              </w:rPr>
            </w:pPr>
          </w:p>
          <w:p w:rsidR="0084294C" w:rsidRPr="006E5FA7" w:rsidRDefault="0084294C" w:rsidP="006E5FA7">
            <w:pPr>
              <w:spacing w:line="360" w:lineRule="auto"/>
              <w:rPr>
                <w:rFonts w:ascii="David" w:hAnsi="David"/>
                <w:sz w:val="26"/>
                <w:rtl/>
              </w:rPr>
            </w:pPr>
          </w:p>
          <w:p w:rsidR="0084294C" w:rsidRPr="006E5FA7" w:rsidRDefault="0084294C" w:rsidP="006E5FA7">
            <w:pPr>
              <w:spacing w:line="360" w:lineRule="auto"/>
              <w:rPr>
                <w:rFonts w:ascii="David" w:hAnsi="David"/>
                <w:sz w:val="26"/>
                <w:rtl/>
              </w:rPr>
            </w:pPr>
          </w:p>
          <w:p w:rsidR="0084294C" w:rsidRPr="006E5FA7" w:rsidRDefault="0084294C" w:rsidP="006E5FA7">
            <w:pPr>
              <w:spacing w:line="360" w:lineRule="auto"/>
              <w:rPr>
                <w:rFonts w:ascii="David" w:hAnsi="David"/>
                <w:sz w:val="26"/>
                <w:rtl/>
              </w:rPr>
            </w:pPr>
          </w:p>
          <w:p w:rsidR="0084294C" w:rsidRPr="006E5FA7" w:rsidRDefault="0084294C" w:rsidP="006E5FA7">
            <w:pPr>
              <w:spacing w:line="360" w:lineRule="auto"/>
              <w:rPr>
                <w:rFonts w:ascii="David" w:hAnsi="David"/>
                <w:sz w:val="26"/>
              </w:rPr>
            </w:pPr>
            <w:r w:rsidRPr="006E5FA7">
              <w:rPr>
                <w:rFonts w:ascii="David" w:hAnsi="David"/>
                <w:sz w:val="26"/>
                <w:rtl/>
              </w:rPr>
              <w:t>64</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נספח ח'1 סעיף 3</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 xml:space="preserve"> נבקש למחוק סעיף זה, שכן מדובר באיסור גורף ולא מידתי, כאשר השירותים שהספק נדרש לספק לפי מכרז זה הינם שירותים כלליים שאינם ייחודים למזמין, והוראה זו עלולה לעלות לכדי הסדר כובל במסווה של דרישה לאי קיומו של ניגוד עניינים. </w:t>
            </w:r>
          </w:p>
          <w:p w:rsidR="0084294C" w:rsidRPr="006E5FA7" w:rsidRDefault="0084294C" w:rsidP="006E5FA7">
            <w:pPr>
              <w:spacing w:line="360" w:lineRule="auto"/>
              <w:jc w:val="both"/>
              <w:rPr>
                <w:rFonts w:ascii="David" w:hAnsi="David"/>
                <w:sz w:val="26"/>
                <w:rtl/>
              </w:rPr>
            </w:pPr>
            <w:r w:rsidRPr="006E5FA7">
              <w:rPr>
                <w:rFonts w:ascii="David" w:hAnsi="David"/>
                <w:sz w:val="26"/>
                <w:rtl/>
              </w:rPr>
              <w:t xml:space="preserve">ככל שבקשתנו לעיל לא תתקבל, נבקש להבהיר כי </w:t>
            </w:r>
            <w:r w:rsidRPr="006E5FA7">
              <w:rPr>
                <w:rFonts w:ascii="David" w:hAnsi="David"/>
                <w:sz w:val="26"/>
                <w:rtl/>
              </w:rPr>
              <w:lastRenderedPageBreak/>
              <w:t>המגבלה תחול רק על נותני שירותים המספקים את השירותים נשוא המכרז למזמין ורק למשך התקופה בה הם מספקים למזמין שירותים מכוח המכרז.</w:t>
            </w:r>
          </w:p>
          <w:p w:rsidR="0084294C" w:rsidRPr="006E5FA7" w:rsidRDefault="0084294C" w:rsidP="006E5FA7">
            <w:pPr>
              <w:spacing w:line="360" w:lineRule="auto"/>
              <w:jc w:val="both"/>
              <w:rPr>
                <w:rFonts w:ascii="David" w:hAnsi="David"/>
                <w:sz w:val="26"/>
                <w:rtl/>
              </w:rPr>
            </w:pPr>
          </w:p>
          <w:p w:rsidR="0084294C" w:rsidRPr="006E5FA7" w:rsidRDefault="0084294C" w:rsidP="006E5FA7">
            <w:pPr>
              <w:spacing w:line="360" w:lineRule="auto"/>
              <w:jc w:val="both"/>
              <w:rPr>
                <w:rFonts w:ascii="David" w:hAnsi="David"/>
                <w:sz w:val="26"/>
                <w:rtl/>
              </w:rPr>
            </w:pPr>
            <w:r w:rsidRPr="006E5FA7">
              <w:rPr>
                <w:rFonts w:ascii="David" w:hAnsi="David"/>
                <w:sz w:val="26"/>
                <w:rtl/>
              </w:rPr>
              <w:t>הבהרה זו רלוונטית גם לנספח ח'2 סעיף 3 (עמוד 66).</w:t>
            </w:r>
          </w:p>
        </w:tc>
        <w:tc>
          <w:tcPr>
            <w:tcW w:w="3144" w:type="dxa"/>
            <w:vAlign w:val="center"/>
          </w:tcPr>
          <w:p w:rsidR="0084294C" w:rsidRDefault="0084294C" w:rsidP="00115EA2">
            <w:pPr>
              <w:tabs>
                <w:tab w:val="left" w:pos="131"/>
              </w:tabs>
              <w:spacing w:line="360" w:lineRule="auto"/>
              <w:rPr>
                <w:rFonts w:ascii="David" w:hAnsi="David"/>
                <w:color w:val="FF0000"/>
                <w:sz w:val="26"/>
                <w:rtl/>
              </w:rPr>
            </w:pPr>
          </w:p>
          <w:p w:rsidR="00115EA2" w:rsidRDefault="00AC2864" w:rsidP="00115EA2">
            <w:pPr>
              <w:tabs>
                <w:tab w:val="left" w:pos="131"/>
              </w:tabs>
              <w:spacing w:line="360" w:lineRule="auto"/>
              <w:rPr>
                <w:rFonts w:ascii="David" w:hAnsi="David"/>
                <w:color w:val="FF0000"/>
                <w:sz w:val="26"/>
                <w:rtl/>
              </w:rPr>
            </w:pPr>
            <w:r>
              <w:rPr>
                <w:rFonts w:ascii="David" w:hAnsi="David" w:hint="cs"/>
                <w:color w:val="FF0000"/>
                <w:sz w:val="26"/>
                <w:rtl/>
              </w:rPr>
              <w:t>הבקשה נדח</w:t>
            </w:r>
            <w:r w:rsidR="00220974">
              <w:rPr>
                <w:rFonts w:ascii="David" w:hAnsi="David" w:hint="cs"/>
                <w:color w:val="FF0000"/>
                <w:sz w:val="26"/>
                <w:rtl/>
              </w:rPr>
              <w:t>ית</w:t>
            </w:r>
          </w:p>
          <w:p w:rsidR="00AC2864" w:rsidRPr="006E5FA7" w:rsidRDefault="00AC2864" w:rsidP="00115EA2">
            <w:pPr>
              <w:tabs>
                <w:tab w:val="left" w:pos="131"/>
              </w:tabs>
              <w:spacing w:line="360" w:lineRule="auto"/>
              <w:rPr>
                <w:rFonts w:ascii="David" w:hAnsi="David"/>
                <w:color w:val="FF0000"/>
                <w:sz w:val="26"/>
                <w:rtl/>
              </w:rPr>
            </w:pPr>
            <w:r>
              <w:rPr>
                <w:rFonts w:ascii="David" w:hAnsi="David" w:hint="cs"/>
                <w:color w:val="FF0000"/>
                <w:sz w:val="26"/>
                <w:rtl/>
              </w:rPr>
              <w:t>יובהר כי המשרד יאשר את את ההתקשרויות הנ"ל ככל והדבר לא יביא לניגוד עניינים.</w:t>
            </w:r>
          </w:p>
        </w:tc>
      </w:tr>
      <w:tr w:rsidR="0084294C" w:rsidRPr="00B12B7D" w:rsidTr="00B577F6">
        <w:trPr>
          <w:trHeight w:val="265"/>
          <w:jc w:val="center"/>
        </w:trPr>
        <w:tc>
          <w:tcPr>
            <w:tcW w:w="1037" w:type="dxa"/>
            <w:vAlign w:val="center"/>
          </w:tcPr>
          <w:p w:rsidR="0084294C" w:rsidRPr="00CB6FFD" w:rsidRDefault="0084294C" w:rsidP="00CB6FFD">
            <w:pPr>
              <w:pStyle w:val="ac"/>
              <w:numPr>
                <w:ilvl w:val="0"/>
                <w:numId w:val="21"/>
              </w:numPr>
              <w:spacing w:line="360" w:lineRule="auto"/>
              <w:rPr>
                <w:rFonts w:ascii="David" w:hAnsi="David"/>
                <w:sz w:val="26"/>
                <w:rtl/>
              </w:rPr>
            </w:pPr>
          </w:p>
        </w:tc>
        <w:tc>
          <w:tcPr>
            <w:tcW w:w="1095" w:type="dxa"/>
          </w:tcPr>
          <w:p w:rsidR="0084294C" w:rsidRPr="006E5FA7" w:rsidRDefault="0084294C" w:rsidP="006E5FA7">
            <w:pPr>
              <w:spacing w:line="360" w:lineRule="auto"/>
              <w:rPr>
                <w:rFonts w:ascii="David" w:hAnsi="David"/>
                <w:sz w:val="26"/>
              </w:rPr>
            </w:pPr>
            <w:r w:rsidRPr="006E5FA7">
              <w:rPr>
                <w:rFonts w:ascii="David" w:hAnsi="David"/>
                <w:sz w:val="26"/>
                <w:rtl/>
              </w:rPr>
              <w:t>64</w:t>
            </w:r>
          </w:p>
        </w:tc>
        <w:tc>
          <w:tcPr>
            <w:tcW w:w="1276" w:type="dxa"/>
            <w:vAlign w:val="center"/>
          </w:tcPr>
          <w:p w:rsidR="0084294C" w:rsidRPr="006E5FA7" w:rsidRDefault="0084294C" w:rsidP="006E5FA7">
            <w:pPr>
              <w:spacing w:line="360" w:lineRule="auto"/>
              <w:rPr>
                <w:rFonts w:ascii="David" w:hAnsi="David"/>
                <w:sz w:val="26"/>
                <w:rtl/>
              </w:rPr>
            </w:pPr>
            <w:r w:rsidRPr="006E5FA7">
              <w:rPr>
                <w:rFonts w:ascii="David" w:hAnsi="David"/>
                <w:sz w:val="26"/>
                <w:rtl/>
              </w:rPr>
              <w:t>נספח ח'1 סעיף 4</w:t>
            </w:r>
          </w:p>
        </w:tc>
        <w:tc>
          <w:tcPr>
            <w:tcW w:w="3015" w:type="dxa"/>
          </w:tcPr>
          <w:p w:rsidR="0084294C" w:rsidRPr="006E5FA7" w:rsidRDefault="0084294C" w:rsidP="006E5FA7">
            <w:pPr>
              <w:spacing w:line="360" w:lineRule="auto"/>
              <w:jc w:val="both"/>
              <w:rPr>
                <w:rFonts w:ascii="David" w:hAnsi="David"/>
                <w:sz w:val="26"/>
                <w:rtl/>
              </w:rPr>
            </w:pPr>
            <w:r w:rsidRPr="006E5FA7">
              <w:rPr>
                <w:rFonts w:ascii="David" w:hAnsi="David"/>
                <w:sz w:val="26"/>
                <w:rtl/>
              </w:rPr>
              <w:t>בהתאם להבהרה לעיל לסעיף 3 לנספח זה, נבקש לתקן את סעיף 4 ולהבהיר כי אישור המזמין להתקשרות כלשהי תידרש רק ככל שמדובר בהתקשרות המהווה ניגוד עניינים עם התקשרות הספק עם המזמין לפי מכרז זה.</w:t>
            </w:r>
          </w:p>
          <w:p w:rsidR="0084294C" w:rsidRPr="006E5FA7" w:rsidRDefault="0084294C" w:rsidP="006E5FA7">
            <w:pPr>
              <w:spacing w:line="360" w:lineRule="auto"/>
              <w:jc w:val="both"/>
              <w:rPr>
                <w:rFonts w:ascii="David" w:hAnsi="David"/>
                <w:sz w:val="26"/>
                <w:rtl/>
              </w:rPr>
            </w:pPr>
          </w:p>
          <w:p w:rsidR="0084294C" w:rsidRPr="006E5FA7" w:rsidRDefault="0084294C" w:rsidP="006E5FA7">
            <w:pPr>
              <w:spacing w:line="360" w:lineRule="auto"/>
              <w:jc w:val="both"/>
              <w:rPr>
                <w:rFonts w:ascii="David" w:hAnsi="David"/>
                <w:sz w:val="26"/>
                <w:rtl/>
              </w:rPr>
            </w:pPr>
            <w:r w:rsidRPr="006E5FA7">
              <w:rPr>
                <w:rFonts w:ascii="David" w:hAnsi="David"/>
                <w:sz w:val="26"/>
                <w:rtl/>
              </w:rPr>
              <w:t>הבהרה זו רלוונטית גם לנספח ח'2 סעיף 4 (עמוד 66).</w:t>
            </w:r>
          </w:p>
        </w:tc>
        <w:tc>
          <w:tcPr>
            <w:tcW w:w="3144" w:type="dxa"/>
            <w:vAlign w:val="center"/>
          </w:tcPr>
          <w:p w:rsidR="0084294C" w:rsidRDefault="00AC2864" w:rsidP="006E5FA7">
            <w:pPr>
              <w:tabs>
                <w:tab w:val="left" w:pos="131"/>
              </w:tabs>
              <w:spacing w:line="360" w:lineRule="auto"/>
              <w:rPr>
                <w:rFonts w:ascii="David" w:hAnsi="David"/>
                <w:color w:val="FF0000"/>
                <w:sz w:val="26"/>
                <w:rtl/>
              </w:rPr>
            </w:pPr>
            <w:r>
              <w:rPr>
                <w:rFonts w:ascii="David" w:hAnsi="David" w:hint="cs"/>
                <w:color w:val="FF0000"/>
                <w:sz w:val="26"/>
                <w:rtl/>
              </w:rPr>
              <w:t>הבקשה נדחית.</w:t>
            </w:r>
          </w:p>
          <w:p w:rsidR="00AC2864" w:rsidRPr="006E5FA7" w:rsidRDefault="00AC2864" w:rsidP="006E5FA7">
            <w:pPr>
              <w:tabs>
                <w:tab w:val="left" w:pos="131"/>
              </w:tabs>
              <w:spacing w:line="360" w:lineRule="auto"/>
              <w:rPr>
                <w:rFonts w:ascii="David" w:hAnsi="David"/>
                <w:color w:val="FF0000"/>
                <w:sz w:val="26"/>
                <w:rtl/>
              </w:rPr>
            </w:pPr>
            <w:r>
              <w:rPr>
                <w:rFonts w:ascii="David" w:hAnsi="David" w:hint="cs"/>
                <w:color w:val="FF0000"/>
                <w:sz w:val="26"/>
                <w:rtl/>
              </w:rPr>
              <w:t>ראה תשובה לשאלה 59.</w:t>
            </w:r>
          </w:p>
        </w:tc>
      </w:tr>
      <w:tr w:rsidR="001C16C4" w:rsidRPr="00B12B7D" w:rsidTr="00B577F6">
        <w:trPr>
          <w:trHeight w:val="265"/>
          <w:jc w:val="center"/>
        </w:trPr>
        <w:tc>
          <w:tcPr>
            <w:tcW w:w="1037" w:type="dxa"/>
            <w:vAlign w:val="center"/>
          </w:tcPr>
          <w:p w:rsidR="001C16C4" w:rsidRPr="00CB6FFD" w:rsidRDefault="001C16C4" w:rsidP="00CB6FFD">
            <w:pPr>
              <w:pStyle w:val="ac"/>
              <w:numPr>
                <w:ilvl w:val="0"/>
                <w:numId w:val="21"/>
              </w:numPr>
              <w:spacing w:line="360" w:lineRule="auto"/>
              <w:rPr>
                <w:rFonts w:ascii="David" w:hAnsi="David"/>
                <w:sz w:val="26"/>
                <w:rtl/>
              </w:rPr>
            </w:pPr>
          </w:p>
        </w:tc>
        <w:tc>
          <w:tcPr>
            <w:tcW w:w="1095" w:type="dxa"/>
            <w:vAlign w:val="center"/>
          </w:tcPr>
          <w:p w:rsidR="001C16C4" w:rsidRPr="006E5FA7" w:rsidRDefault="001C16C4" w:rsidP="006E5FA7">
            <w:pPr>
              <w:spacing w:line="360" w:lineRule="auto"/>
              <w:rPr>
                <w:rFonts w:ascii="David" w:hAnsi="David"/>
                <w:sz w:val="26"/>
                <w:rtl/>
              </w:rPr>
            </w:pPr>
            <w:r w:rsidRPr="006E5FA7">
              <w:rPr>
                <w:rFonts w:ascii="David" w:hAnsi="David"/>
                <w:sz w:val="26"/>
                <w:rtl/>
              </w:rPr>
              <w:t>9</w:t>
            </w:r>
          </w:p>
        </w:tc>
        <w:tc>
          <w:tcPr>
            <w:tcW w:w="1276" w:type="dxa"/>
            <w:vAlign w:val="center"/>
          </w:tcPr>
          <w:p w:rsidR="001C16C4" w:rsidRPr="006E5FA7" w:rsidRDefault="001C16C4" w:rsidP="006E5FA7">
            <w:pPr>
              <w:spacing w:line="360" w:lineRule="auto"/>
              <w:rPr>
                <w:rFonts w:ascii="David" w:hAnsi="David"/>
                <w:sz w:val="26"/>
                <w:rtl/>
              </w:rPr>
            </w:pPr>
            <w:r w:rsidRPr="006E5FA7">
              <w:rPr>
                <w:rFonts w:ascii="David" w:hAnsi="David"/>
                <w:sz w:val="26"/>
                <w:rtl/>
              </w:rPr>
              <w:t>3.1.1.2</w:t>
            </w:r>
          </w:p>
        </w:tc>
        <w:tc>
          <w:tcPr>
            <w:tcW w:w="3015" w:type="dxa"/>
            <w:vAlign w:val="center"/>
          </w:tcPr>
          <w:p w:rsidR="001C16C4" w:rsidRPr="006E5FA7" w:rsidRDefault="001C16C4" w:rsidP="006E5FA7">
            <w:pPr>
              <w:spacing w:line="360" w:lineRule="auto"/>
              <w:jc w:val="both"/>
              <w:rPr>
                <w:rFonts w:ascii="David" w:hAnsi="David"/>
                <w:sz w:val="26"/>
                <w:rtl/>
              </w:rPr>
            </w:pPr>
            <w:r w:rsidRPr="006E5FA7">
              <w:rPr>
                <w:rFonts w:ascii="David" w:hAnsi="David"/>
                <w:sz w:val="26"/>
                <w:rtl/>
              </w:rPr>
              <w:t>למציע שמגיש הצעה עבור מספר סלים, האם עבור כל סל בנפרד נדרשת ערבות מסגרת?</w:t>
            </w:r>
          </w:p>
        </w:tc>
        <w:tc>
          <w:tcPr>
            <w:tcW w:w="3144" w:type="dxa"/>
            <w:vAlign w:val="center"/>
          </w:tcPr>
          <w:p w:rsidR="00A667CD" w:rsidRPr="006E5FA7" w:rsidRDefault="00F0568B" w:rsidP="006E5FA7">
            <w:pPr>
              <w:tabs>
                <w:tab w:val="left" w:pos="131"/>
              </w:tabs>
              <w:spacing w:line="360" w:lineRule="auto"/>
              <w:rPr>
                <w:rFonts w:ascii="David" w:hAnsi="David"/>
                <w:color w:val="FF0000"/>
                <w:sz w:val="26"/>
              </w:rPr>
            </w:pPr>
            <w:r>
              <w:rPr>
                <w:rFonts w:ascii="David" w:hAnsi="David" w:hint="cs"/>
                <w:color w:val="FF0000"/>
                <w:sz w:val="26"/>
                <w:rtl/>
              </w:rPr>
              <w:t>כן במידה וזכה במספר סלים.</w:t>
            </w:r>
          </w:p>
        </w:tc>
      </w:tr>
      <w:tr w:rsidR="001C16C4" w:rsidRPr="00B12B7D" w:rsidTr="00B577F6">
        <w:trPr>
          <w:trHeight w:val="265"/>
          <w:jc w:val="center"/>
        </w:trPr>
        <w:tc>
          <w:tcPr>
            <w:tcW w:w="1037" w:type="dxa"/>
            <w:vAlign w:val="center"/>
          </w:tcPr>
          <w:p w:rsidR="001C16C4" w:rsidRPr="00CB6FFD" w:rsidRDefault="001C16C4" w:rsidP="00CB6FFD">
            <w:pPr>
              <w:pStyle w:val="ac"/>
              <w:numPr>
                <w:ilvl w:val="0"/>
                <w:numId w:val="21"/>
              </w:numPr>
              <w:spacing w:line="360" w:lineRule="auto"/>
              <w:rPr>
                <w:rFonts w:ascii="David" w:hAnsi="David"/>
                <w:sz w:val="26"/>
                <w:rtl/>
              </w:rPr>
            </w:pPr>
          </w:p>
        </w:tc>
        <w:tc>
          <w:tcPr>
            <w:tcW w:w="1095" w:type="dxa"/>
            <w:vAlign w:val="center"/>
          </w:tcPr>
          <w:p w:rsidR="001C16C4" w:rsidRPr="006E5FA7" w:rsidRDefault="001C16C4" w:rsidP="006E5FA7">
            <w:pPr>
              <w:spacing w:line="360" w:lineRule="auto"/>
              <w:rPr>
                <w:rFonts w:ascii="David" w:hAnsi="David"/>
                <w:sz w:val="26"/>
                <w:rtl/>
              </w:rPr>
            </w:pPr>
            <w:r w:rsidRPr="006E5FA7">
              <w:rPr>
                <w:rFonts w:ascii="David" w:hAnsi="David"/>
                <w:sz w:val="26"/>
                <w:rtl/>
              </w:rPr>
              <w:t>12</w:t>
            </w:r>
          </w:p>
        </w:tc>
        <w:tc>
          <w:tcPr>
            <w:tcW w:w="1276" w:type="dxa"/>
            <w:vAlign w:val="center"/>
          </w:tcPr>
          <w:p w:rsidR="001C16C4" w:rsidRPr="006E5FA7" w:rsidRDefault="001C16C4" w:rsidP="006E5FA7">
            <w:pPr>
              <w:spacing w:line="360" w:lineRule="auto"/>
              <w:rPr>
                <w:rFonts w:ascii="David" w:hAnsi="David"/>
                <w:sz w:val="26"/>
                <w:rtl/>
              </w:rPr>
            </w:pPr>
            <w:r w:rsidRPr="006E5FA7">
              <w:rPr>
                <w:rFonts w:ascii="David" w:hAnsi="David"/>
                <w:sz w:val="26"/>
                <w:rtl/>
              </w:rPr>
              <w:t>6.3</w:t>
            </w:r>
          </w:p>
        </w:tc>
        <w:tc>
          <w:tcPr>
            <w:tcW w:w="3015" w:type="dxa"/>
            <w:vAlign w:val="center"/>
          </w:tcPr>
          <w:p w:rsidR="001C16C4" w:rsidRPr="006E5FA7" w:rsidRDefault="001C16C4" w:rsidP="006E5FA7">
            <w:pPr>
              <w:spacing w:line="360" w:lineRule="auto"/>
              <w:jc w:val="both"/>
              <w:rPr>
                <w:rFonts w:ascii="David" w:hAnsi="David"/>
                <w:sz w:val="26"/>
                <w:rtl/>
              </w:rPr>
            </w:pPr>
            <w:r w:rsidRPr="006E5FA7">
              <w:rPr>
                <w:rFonts w:ascii="David" w:hAnsi="David"/>
                <w:sz w:val="26"/>
                <w:rtl/>
              </w:rPr>
              <w:t>תקופת ההסכם מוגדרת עד ליום 31.3.2020. האם התכוונתם לחוזה התקשרות ל-3 חודשים?</w:t>
            </w:r>
          </w:p>
        </w:tc>
        <w:tc>
          <w:tcPr>
            <w:tcW w:w="3144" w:type="dxa"/>
            <w:vAlign w:val="center"/>
          </w:tcPr>
          <w:p w:rsidR="001C16C4" w:rsidRPr="006E5FA7" w:rsidRDefault="00F0568B" w:rsidP="006E5FA7">
            <w:pPr>
              <w:tabs>
                <w:tab w:val="left" w:pos="131"/>
              </w:tabs>
              <w:spacing w:line="360" w:lineRule="auto"/>
              <w:rPr>
                <w:rFonts w:ascii="David" w:hAnsi="David"/>
                <w:color w:val="FF0000"/>
                <w:sz w:val="26"/>
                <w:rtl/>
              </w:rPr>
            </w:pPr>
            <w:r>
              <w:rPr>
                <w:rFonts w:ascii="David" w:hAnsi="David" w:hint="cs"/>
                <w:color w:val="FF0000"/>
                <w:sz w:val="26"/>
                <w:rtl/>
              </w:rPr>
              <w:t>ראה תשובתנו לשאלה 38</w:t>
            </w:r>
          </w:p>
        </w:tc>
      </w:tr>
      <w:tr w:rsidR="001C16C4" w:rsidRPr="00B12B7D" w:rsidTr="00B577F6">
        <w:trPr>
          <w:trHeight w:val="265"/>
          <w:jc w:val="center"/>
        </w:trPr>
        <w:tc>
          <w:tcPr>
            <w:tcW w:w="1037" w:type="dxa"/>
            <w:vAlign w:val="center"/>
          </w:tcPr>
          <w:p w:rsidR="001C16C4" w:rsidRPr="00CB6FFD" w:rsidRDefault="001C16C4" w:rsidP="00CB6FFD">
            <w:pPr>
              <w:pStyle w:val="ac"/>
              <w:numPr>
                <w:ilvl w:val="0"/>
                <w:numId w:val="21"/>
              </w:numPr>
              <w:spacing w:line="360" w:lineRule="auto"/>
              <w:rPr>
                <w:rFonts w:ascii="David" w:hAnsi="David"/>
                <w:sz w:val="26"/>
                <w:rtl/>
              </w:rPr>
            </w:pPr>
          </w:p>
        </w:tc>
        <w:tc>
          <w:tcPr>
            <w:tcW w:w="1095" w:type="dxa"/>
            <w:vAlign w:val="center"/>
          </w:tcPr>
          <w:p w:rsidR="001C16C4" w:rsidRPr="006E5FA7" w:rsidRDefault="001C16C4" w:rsidP="006E5FA7">
            <w:pPr>
              <w:spacing w:line="360" w:lineRule="auto"/>
              <w:rPr>
                <w:rFonts w:ascii="David" w:hAnsi="David"/>
                <w:sz w:val="26"/>
                <w:rtl/>
              </w:rPr>
            </w:pPr>
            <w:r w:rsidRPr="006E5FA7">
              <w:rPr>
                <w:rFonts w:ascii="David" w:hAnsi="David"/>
                <w:sz w:val="26"/>
                <w:rtl/>
              </w:rPr>
              <w:t>12</w:t>
            </w:r>
          </w:p>
        </w:tc>
        <w:tc>
          <w:tcPr>
            <w:tcW w:w="1276" w:type="dxa"/>
            <w:vAlign w:val="center"/>
          </w:tcPr>
          <w:p w:rsidR="001C16C4" w:rsidRPr="006E5FA7" w:rsidRDefault="001C16C4" w:rsidP="006E5FA7">
            <w:pPr>
              <w:spacing w:line="360" w:lineRule="auto"/>
              <w:rPr>
                <w:rFonts w:ascii="David" w:hAnsi="David"/>
                <w:sz w:val="26"/>
                <w:rtl/>
              </w:rPr>
            </w:pPr>
            <w:r w:rsidRPr="006E5FA7">
              <w:rPr>
                <w:rFonts w:ascii="David" w:hAnsi="David"/>
                <w:sz w:val="26"/>
                <w:rtl/>
              </w:rPr>
              <w:t>7.9</w:t>
            </w:r>
          </w:p>
        </w:tc>
        <w:tc>
          <w:tcPr>
            <w:tcW w:w="3015" w:type="dxa"/>
            <w:vAlign w:val="center"/>
          </w:tcPr>
          <w:p w:rsidR="001C16C4" w:rsidRPr="006E5FA7" w:rsidRDefault="001C16C4" w:rsidP="006E5FA7">
            <w:pPr>
              <w:spacing w:line="360" w:lineRule="auto"/>
              <w:jc w:val="both"/>
              <w:rPr>
                <w:rFonts w:ascii="David" w:hAnsi="David"/>
                <w:sz w:val="26"/>
                <w:rtl/>
              </w:rPr>
            </w:pPr>
            <w:r w:rsidRPr="006E5FA7">
              <w:rPr>
                <w:rFonts w:ascii="David" w:hAnsi="David"/>
                <w:sz w:val="26"/>
                <w:rtl/>
              </w:rPr>
              <w:t>האם לכל סל נדרש להגיש מעטפה סגורה נפרדת?</w:t>
            </w:r>
          </w:p>
        </w:tc>
        <w:tc>
          <w:tcPr>
            <w:tcW w:w="3144" w:type="dxa"/>
            <w:vAlign w:val="center"/>
          </w:tcPr>
          <w:p w:rsidR="001C16C4" w:rsidRPr="006E5FA7" w:rsidRDefault="00F0568B" w:rsidP="006E5FA7">
            <w:pPr>
              <w:tabs>
                <w:tab w:val="left" w:pos="131"/>
              </w:tabs>
              <w:spacing w:line="360" w:lineRule="auto"/>
              <w:rPr>
                <w:rFonts w:ascii="David" w:hAnsi="David"/>
                <w:color w:val="FF0000"/>
                <w:sz w:val="26"/>
                <w:rtl/>
              </w:rPr>
            </w:pPr>
            <w:r>
              <w:rPr>
                <w:rFonts w:ascii="David" w:hAnsi="David" w:hint="cs"/>
                <w:color w:val="FF0000"/>
                <w:sz w:val="26"/>
                <w:rtl/>
              </w:rPr>
              <w:t>כן.</w:t>
            </w:r>
          </w:p>
        </w:tc>
      </w:tr>
      <w:tr w:rsidR="001C16C4" w:rsidRPr="00B12B7D" w:rsidTr="00B577F6">
        <w:trPr>
          <w:trHeight w:val="265"/>
          <w:jc w:val="center"/>
        </w:trPr>
        <w:tc>
          <w:tcPr>
            <w:tcW w:w="1037" w:type="dxa"/>
            <w:vAlign w:val="center"/>
          </w:tcPr>
          <w:p w:rsidR="001C16C4" w:rsidRPr="00CB6FFD" w:rsidRDefault="001C16C4" w:rsidP="00CB6FFD">
            <w:pPr>
              <w:pStyle w:val="ac"/>
              <w:numPr>
                <w:ilvl w:val="0"/>
                <w:numId w:val="21"/>
              </w:numPr>
              <w:spacing w:line="360" w:lineRule="auto"/>
              <w:rPr>
                <w:rFonts w:ascii="David" w:hAnsi="David"/>
                <w:sz w:val="26"/>
                <w:rtl/>
              </w:rPr>
            </w:pPr>
          </w:p>
        </w:tc>
        <w:tc>
          <w:tcPr>
            <w:tcW w:w="1095" w:type="dxa"/>
            <w:vAlign w:val="center"/>
          </w:tcPr>
          <w:p w:rsidR="001C16C4" w:rsidRPr="006E5FA7" w:rsidRDefault="001C16C4" w:rsidP="006E5FA7">
            <w:pPr>
              <w:spacing w:line="360" w:lineRule="auto"/>
              <w:rPr>
                <w:rFonts w:ascii="David" w:hAnsi="David"/>
                <w:sz w:val="26"/>
                <w:rtl/>
              </w:rPr>
            </w:pPr>
            <w:r w:rsidRPr="006E5FA7">
              <w:rPr>
                <w:rFonts w:ascii="David" w:hAnsi="David"/>
                <w:sz w:val="26"/>
                <w:rtl/>
              </w:rPr>
              <w:t>24</w:t>
            </w:r>
          </w:p>
        </w:tc>
        <w:tc>
          <w:tcPr>
            <w:tcW w:w="1276" w:type="dxa"/>
            <w:vAlign w:val="center"/>
          </w:tcPr>
          <w:p w:rsidR="001C16C4" w:rsidRPr="006E5FA7" w:rsidRDefault="001C16C4" w:rsidP="006E5FA7">
            <w:pPr>
              <w:spacing w:line="360" w:lineRule="auto"/>
              <w:rPr>
                <w:rFonts w:ascii="David" w:hAnsi="David"/>
                <w:sz w:val="26"/>
                <w:rtl/>
              </w:rPr>
            </w:pPr>
            <w:r w:rsidRPr="006E5FA7">
              <w:rPr>
                <w:rFonts w:ascii="David" w:hAnsi="David"/>
                <w:sz w:val="26"/>
                <w:rtl/>
              </w:rPr>
              <w:t>14</w:t>
            </w:r>
          </w:p>
        </w:tc>
        <w:tc>
          <w:tcPr>
            <w:tcW w:w="3015" w:type="dxa"/>
            <w:vAlign w:val="center"/>
          </w:tcPr>
          <w:p w:rsidR="001C16C4" w:rsidRPr="006E5FA7" w:rsidRDefault="001C16C4" w:rsidP="006E5FA7">
            <w:pPr>
              <w:spacing w:line="360" w:lineRule="auto"/>
              <w:jc w:val="both"/>
              <w:rPr>
                <w:rFonts w:ascii="David" w:hAnsi="David"/>
                <w:sz w:val="26"/>
                <w:rtl/>
              </w:rPr>
            </w:pPr>
            <w:r w:rsidRPr="006E5FA7">
              <w:rPr>
                <w:rFonts w:ascii="David" w:hAnsi="David"/>
                <w:sz w:val="26"/>
                <w:rtl/>
              </w:rPr>
              <w:t xml:space="preserve">בסעיף זה מציג המציע לאלו מהסלים הגיש הצעה. אם מגישים הצעה לכל סל בנפרד, האם ממלאים בכל מעטפה את רשימת כל הסלים אליהם הגיש המציע הצעה? </w:t>
            </w:r>
          </w:p>
        </w:tc>
        <w:tc>
          <w:tcPr>
            <w:tcW w:w="3144" w:type="dxa"/>
            <w:vAlign w:val="center"/>
          </w:tcPr>
          <w:p w:rsidR="001C16C4" w:rsidRPr="006E5FA7" w:rsidRDefault="00F0568B" w:rsidP="006E5FA7">
            <w:pPr>
              <w:tabs>
                <w:tab w:val="left" w:pos="131"/>
              </w:tabs>
              <w:spacing w:line="360" w:lineRule="auto"/>
              <w:rPr>
                <w:rFonts w:ascii="David" w:hAnsi="David"/>
                <w:color w:val="FF0000"/>
                <w:sz w:val="26"/>
                <w:rtl/>
              </w:rPr>
            </w:pPr>
            <w:r>
              <w:rPr>
                <w:rFonts w:ascii="David" w:hAnsi="David" w:hint="cs"/>
                <w:color w:val="FF0000"/>
                <w:sz w:val="26"/>
                <w:rtl/>
              </w:rPr>
              <w:t xml:space="preserve">כל סל בנפרד </w:t>
            </w:r>
          </w:p>
        </w:tc>
      </w:tr>
      <w:tr w:rsidR="001C16C4" w:rsidRPr="00B12B7D" w:rsidTr="00B577F6">
        <w:trPr>
          <w:trHeight w:val="265"/>
          <w:jc w:val="center"/>
        </w:trPr>
        <w:tc>
          <w:tcPr>
            <w:tcW w:w="1037" w:type="dxa"/>
            <w:vAlign w:val="center"/>
          </w:tcPr>
          <w:p w:rsidR="001C16C4" w:rsidRPr="00CB6FFD" w:rsidRDefault="001C16C4" w:rsidP="00CB6FFD">
            <w:pPr>
              <w:pStyle w:val="ac"/>
              <w:numPr>
                <w:ilvl w:val="0"/>
                <w:numId w:val="21"/>
              </w:numPr>
              <w:spacing w:line="360" w:lineRule="auto"/>
              <w:rPr>
                <w:rFonts w:ascii="David" w:hAnsi="David"/>
                <w:sz w:val="26"/>
                <w:rtl/>
              </w:rPr>
            </w:pPr>
          </w:p>
        </w:tc>
        <w:tc>
          <w:tcPr>
            <w:tcW w:w="1095" w:type="dxa"/>
            <w:vAlign w:val="center"/>
          </w:tcPr>
          <w:p w:rsidR="001C16C4" w:rsidRPr="006E5FA7" w:rsidRDefault="001C16C4" w:rsidP="006E5FA7">
            <w:pPr>
              <w:spacing w:line="360" w:lineRule="auto"/>
              <w:rPr>
                <w:rFonts w:ascii="David" w:hAnsi="David"/>
                <w:sz w:val="26"/>
                <w:rtl/>
              </w:rPr>
            </w:pPr>
            <w:r w:rsidRPr="006E5FA7">
              <w:rPr>
                <w:rFonts w:ascii="David" w:hAnsi="David"/>
                <w:sz w:val="26"/>
                <w:rtl/>
              </w:rPr>
              <w:t>26</w:t>
            </w:r>
          </w:p>
        </w:tc>
        <w:tc>
          <w:tcPr>
            <w:tcW w:w="1276" w:type="dxa"/>
            <w:vAlign w:val="center"/>
          </w:tcPr>
          <w:p w:rsidR="001C16C4" w:rsidRPr="006E5FA7" w:rsidRDefault="001C16C4" w:rsidP="006E5FA7">
            <w:pPr>
              <w:spacing w:line="360" w:lineRule="auto"/>
              <w:rPr>
                <w:rFonts w:ascii="David" w:hAnsi="David"/>
                <w:sz w:val="26"/>
                <w:rtl/>
              </w:rPr>
            </w:pPr>
            <w:r w:rsidRPr="006E5FA7">
              <w:rPr>
                <w:rFonts w:ascii="David" w:hAnsi="David"/>
                <w:sz w:val="26"/>
                <w:rtl/>
              </w:rPr>
              <w:t>2.6.2</w:t>
            </w:r>
          </w:p>
        </w:tc>
        <w:tc>
          <w:tcPr>
            <w:tcW w:w="3015" w:type="dxa"/>
            <w:vAlign w:val="center"/>
          </w:tcPr>
          <w:p w:rsidR="001C16C4" w:rsidRPr="006E5FA7" w:rsidRDefault="001C16C4" w:rsidP="006E5FA7">
            <w:pPr>
              <w:spacing w:line="360" w:lineRule="auto"/>
              <w:jc w:val="both"/>
              <w:rPr>
                <w:rFonts w:ascii="David" w:hAnsi="David"/>
                <w:sz w:val="26"/>
                <w:rtl/>
              </w:rPr>
            </w:pPr>
            <w:r w:rsidRPr="006E5FA7">
              <w:rPr>
                <w:rFonts w:ascii="David" w:hAnsi="David"/>
                <w:sz w:val="26"/>
                <w:rtl/>
              </w:rPr>
              <w:t xml:space="preserve">נא לציין כי איוש קבוע של מרכז הפעלה מתייחס לסל 1 וסל 2. </w:t>
            </w:r>
          </w:p>
        </w:tc>
        <w:tc>
          <w:tcPr>
            <w:tcW w:w="3144" w:type="dxa"/>
            <w:vAlign w:val="center"/>
          </w:tcPr>
          <w:p w:rsidR="001C16C4" w:rsidRPr="006E5FA7" w:rsidRDefault="005663FB" w:rsidP="006E5FA7">
            <w:pPr>
              <w:tabs>
                <w:tab w:val="left" w:pos="131"/>
              </w:tabs>
              <w:spacing w:line="360" w:lineRule="auto"/>
              <w:rPr>
                <w:rFonts w:ascii="David" w:hAnsi="David"/>
                <w:color w:val="FF0000"/>
                <w:sz w:val="26"/>
                <w:rtl/>
              </w:rPr>
            </w:pPr>
            <w:r>
              <w:rPr>
                <w:rFonts w:ascii="David" w:hAnsi="David" w:hint="cs"/>
                <w:color w:val="FF0000"/>
                <w:sz w:val="26"/>
                <w:rtl/>
              </w:rPr>
              <w:t>הבקשה התקבלה מסמכי המכרז תוקנו בהתאם.</w:t>
            </w:r>
          </w:p>
        </w:tc>
      </w:tr>
      <w:tr w:rsidR="001C16C4" w:rsidRPr="00B12B7D" w:rsidTr="00B577F6">
        <w:trPr>
          <w:trHeight w:val="265"/>
          <w:jc w:val="center"/>
        </w:trPr>
        <w:tc>
          <w:tcPr>
            <w:tcW w:w="1037" w:type="dxa"/>
            <w:vAlign w:val="center"/>
          </w:tcPr>
          <w:p w:rsidR="001C16C4" w:rsidRPr="00CB6FFD" w:rsidRDefault="001C16C4" w:rsidP="00CB6FFD">
            <w:pPr>
              <w:pStyle w:val="ac"/>
              <w:numPr>
                <w:ilvl w:val="0"/>
                <w:numId w:val="21"/>
              </w:numPr>
              <w:spacing w:line="360" w:lineRule="auto"/>
              <w:rPr>
                <w:rFonts w:ascii="David" w:hAnsi="David"/>
                <w:sz w:val="26"/>
                <w:rtl/>
              </w:rPr>
            </w:pPr>
          </w:p>
        </w:tc>
        <w:tc>
          <w:tcPr>
            <w:tcW w:w="1095" w:type="dxa"/>
            <w:vAlign w:val="center"/>
          </w:tcPr>
          <w:p w:rsidR="001C16C4" w:rsidRPr="006E5FA7" w:rsidRDefault="001C16C4" w:rsidP="006E5FA7">
            <w:pPr>
              <w:spacing w:line="360" w:lineRule="auto"/>
              <w:rPr>
                <w:rFonts w:ascii="David" w:hAnsi="David"/>
                <w:sz w:val="26"/>
                <w:rtl/>
              </w:rPr>
            </w:pPr>
            <w:r w:rsidRPr="006E5FA7">
              <w:rPr>
                <w:rFonts w:ascii="David" w:hAnsi="David"/>
                <w:sz w:val="26"/>
                <w:rtl/>
              </w:rPr>
              <w:t>26</w:t>
            </w:r>
          </w:p>
        </w:tc>
        <w:tc>
          <w:tcPr>
            <w:tcW w:w="1276" w:type="dxa"/>
            <w:vAlign w:val="center"/>
          </w:tcPr>
          <w:p w:rsidR="001C16C4" w:rsidRPr="006E5FA7" w:rsidRDefault="001C16C4" w:rsidP="006E5FA7">
            <w:pPr>
              <w:spacing w:line="360" w:lineRule="auto"/>
              <w:rPr>
                <w:rFonts w:ascii="David" w:hAnsi="David"/>
                <w:sz w:val="26"/>
                <w:rtl/>
              </w:rPr>
            </w:pPr>
            <w:r w:rsidRPr="006E5FA7">
              <w:rPr>
                <w:rFonts w:ascii="David" w:hAnsi="David"/>
                <w:sz w:val="26"/>
                <w:rtl/>
              </w:rPr>
              <w:t>2.6.</w:t>
            </w:r>
          </w:p>
        </w:tc>
        <w:tc>
          <w:tcPr>
            <w:tcW w:w="3015" w:type="dxa"/>
            <w:vAlign w:val="center"/>
          </w:tcPr>
          <w:p w:rsidR="001C16C4" w:rsidRPr="006E5FA7" w:rsidRDefault="001C16C4" w:rsidP="006E5FA7">
            <w:pPr>
              <w:spacing w:line="360" w:lineRule="auto"/>
              <w:jc w:val="both"/>
              <w:rPr>
                <w:rFonts w:ascii="David" w:hAnsi="David"/>
                <w:sz w:val="26"/>
                <w:rtl/>
              </w:rPr>
            </w:pPr>
            <w:r w:rsidRPr="006E5FA7">
              <w:rPr>
                <w:rFonts w:ascii="David" w:hAnsi="David"/>
                <w:sz w:val="26"/>
                <w:rtl/>
              </w:rPr>
              <w:t>בהתייחס לשירותים משלימים – כיצד יקבע מי מהמציעים ברשימת המסגרת הוא שנותן את השירות?</w:t>
            </w:r>
          </w:p>
        </w:tc>
        <w:tc>
          <w:tcPr>
            <w:tcW w:w="3144" w:type="dxa"/>
            <w:vAlign w:val="center"/>
          </w:tcPr>
          <w:p w:rsidR="001C16C4" w:rsidRPr="006E5FA7" w:rsidRDefault="00F0568B" w:rsidP="006E5FA7">
            <w:pPr>
              <w:tabs>
                <w:tab w:val="left" w:pos="131"/>
              </w:tabs>
              <w:spacing w:line="360" w:lineRule="auto"/>
              <w:rPr>
                <w:rFonts w:ascii="David" w:hAnsi="David"/>
                <w:color w:val="FF0000"/>
                <w:sz w:val="26"/>
                <w:rtl/>
              </w:rPr>
            </w:pPr>
            <w:r>
              <w:rPr>
                <w:rFonts w:ascii="David" w:hAnsi="David" w:hint="cs"/>
                <w:color w:val="FF0000"/>
                <w:sz w:val="26"/>
                <w:rtl/>
              </w:rPr>
              <w:t>בהתאם לתיחור</w:t>
            </w:r>
          </w:p>
        </w:tc>
      </w:tr>
      <w:tr w:rsidR="001C16C4" w:rsidRPr="00B12B7D" w:rsidTr="00B577F6">
        <w:trPr>
          <w:trHeight w:val="265"/>
          <w:jc w:val="center"/>
        </w:trPr>
        <w:tc>
          <w:tcPr>
            <w:tcW w:w="1037" w:type="dxa"/>
            <w:vAlign w:val="center"/>
          </w:tcPr>
          <w:p w:rsidR="001C16C4" w:rsidRPr="00CB6FFD" w:rsidRDefault="001C16C4" w:rsidP="00CB6FFD">
            <w:pPr>
              <w:pStyle w:val="ac"/>
              <w:numPr>
                <w:ilvl w:val="0"/>
                <w:numId w:val="21"/>
              </w:numPr>
              <w:spacing w:line="360" w:lineRule="auto"/>
              <w:rPr>
                <w:rFonts w:ascii="David" w:hAnsi="David"/>
                <w:sz w:val="26"/>
                <w:rtl/>
              </w:rPr>
            </w:pPr>
          </w:p>
        </w:tc>
        <w:tc>
          <w:tcPr>
            <w:tcW w:w="1095" w:type="dxa"/>
            <w:vAlign w:val="center"/>
          </w:tcPr>
          <w:p w:rsidR="001C16C4" w:rsidRPr="006E5FA7" w:rsidRDefault="001C16C4" w:rsidP="006E5FA7">
            <w:pPr>
              <w:spacing w:line="360" w:lineRule="auto"/>
              <w:rPr>
                <w:rFonts w:ascii="David" w:hAnsi="David"/>
                <w:sz w:val="26"/>
                <w:rtl/>
              </w:rPr>
            </w:pPr>
            <w:r w:rsidRPr="006E5FA7">
              <w:rPr>
                <w:rFonts w:ascii="David" w:hAnsi="David"/>
                <w:sz w:val="26"/>
                <w:rtl/>
              </w:rPr>
              <w:t>46</w:t>
            </w:r>
          </w:p>
        </w:tc>
        <w:tc>
          <w:tcPr>
            <w:tcW w:w="1276" w:type="dxa"/>
            <w:vAlign w:val="center"/>
          </w:tcPr>
          <w:p w:rsidR="001C16C4" w:rsidRPr="006E5FA7" w:rsidRDefault="001C16C4" w:rsidP="006E5FA7">
            <w:pPr>
              <w:spacing w:line="360" w:lineRule="auto"/>
              <w:rPr>
                <w:rFonts w:ascii="David" w:hAnsi="David"/>
                <w:sz w:val="26"/>
                <w:rtl/>
              </w:rPr>
            </w:pPr>
            <w:r w:rsidRPr="006E5FA7">
              <w:rPr>
                <w:rFonts w:ascii="David" w:hAnsi="David"/>
                <w:sz w:val="26"/>
                <w:rtl/>
              </w:rPr>
              <w:t>6. א.</w:t>
            </w:r>
          </w:p>
        </w:tc>
        <w:tc>
          <w:tcPr>
            <w:tcW w:w="3015" w:type="dxa"/>
            <w:vAlign w:val="center"/>
          </w:tcPr>
          <w:p w:rsidR="001C16C4" w:rsidRPr="006E5FA7" w:rsidRDefault="001C16C4" w:rsidP="006E5FA7">
            <w:pPr>
              <w:spacing w:line="360" w:lineRule="auto"/>
              <w:jc w:val="both"/>
              <w:rPr>
                <w:rFonts w:ascii="David" w:hAnsi="David"/>
                <w:sz w:val="26"/>
                <w:rtl/>
              </w:rPr>
            </w:pPr>
            <w:r w:rsidRPr="006E5FA7">
              <w:rPr>
                <w:rFonts w:ascii="David" w:hAnsi="David"/>
                <w:sz w:val="26"/>
                <w:rtl/>
              </w:rPr>
              <w:t>על פי הוראות חשב כללי (הוראה 7.5.1.1) גובה ערבות מסגרת היא 2.5%. מכאן שהערבות הנדרשת היא נמוכה משמעותית מהמצוין. מתבקש עדכון.</w:t>
            </w:r>
          </w:p>
        </w:tc>
        <w:tc>
          <w:tcPr>
            <w:tcW w:w="3144" w:type="dxa"/>
            <w:vAlign w:val="center"/>
          </w:tcPr>
          <w:p w:rsidR="00F03ED9" w:rsidRPr="006E5FA7" w:rsidRDefault="00F0568B" w:rsidP="00F0568B">
            <w:pPr>
              <w:tabs>
                <w:tab w:val="left" w:pos="131"/>
              </w:tabs>
              <w:spacing w:line="360" w:lineRule="auto"/>
              <w:rPr>
                <w:rFonts w:ascii="David" w:hAnsi="David"/>
                <w:color w:val="FF0000"/>
                <w:sz w:val="26"/>
                <w:rtl/>
              </w:rPr>
            </w:pPr>
            <w:r>
              <w:rPr>
                <w:rFonts w:ascii="David" w:hAnsi="David" w:hint="cs"/>
                <w:color w:val="FF0000"/>
                <w:sz w:val="26"/>
                <w:rtl/>
              </w:rPr>
              <w:t>הבקשה נדחית</w:t>
            </w:r>
          </w:p>
        </w:tc>
      </w:tr>
      <w:tr w:rsidR="001C16C4" w:rsidRPr="00B12B7D" w:rsidTr="00B577F6">
        <w:trPr>
          <w:trHeight w:val="265"/>
          <w:jc w:val="center"/>
        </w:trPr>
        <w:tc>
          <w:tcPr>
            <w:tcW w:w="1037" w:type="dxa"/>
            <w:vAlign w:val="center"/>
          </w:tcPr>
          <w:p w:rsidR="001C16C4" w:rsidRPr="00CB6FFD" w:rsidRDefault="001C16C4" w:rsidP="00CB6FFD">
            <w:pPr>
              <w:pStyle w:val="ac"/>
              <w:numPr>
                <w:ilvl w:val="0"/>
                <w:numId w:val="21"/>
              </w:numPr>
              <w:spacing w:line="360" w:lineRule="auto"/>
              <w:rPr>
                <w:rFonts w:ascii="David" w:hAnsi="David"/>
                <w:sz w:val="26"/>
                <w:rtl/>
              </w:rPr>
            </w:pPr>
          </w:p>
        </w:tc>
        <w:tc>
          <w:tcPr>
            <w:tcW w:w="1095" w:type="dxa"/>
            <w:vAlign w:val="center"/>
          </w:tcPr>
          <w:p w:rsidR="001C16C4" w:rsidRPr="006E5FA7" w:rsidRDefault="001C16C4" w:rsidP="006E5FA7">
            <w:pPr>
              <w:spacing w:line="360" w:lineRule="auto"/>
              <w:rPr>
                <w:rFonts w:ascii="David" w:hAnsi="David"/>
                <w:sz w:val="26"/>
                <w:rtl/>
              </w:rPr>
            </w:pPr>
            <w:r w:rsidRPr="006E5FA7">
              <w:rPr>
                <w:rFonts w:ascii="David" w:hAnsi="David"/>
                <w:sz w:val="26"/>
                <w:rtl/>
              </w:rPr>
              <w:t>49</w:t>
            </w:r>
          </w:p>
        </w:tc>
        <w:tc>
          <w:tcPr>
            <w:tcW w:w="1276" w:type="dxa"/>
            <w:vAlign w:val="center"/>
          </w:tcPr>
          <w:p w:rsidR="001C16C4" w:rsidRPr="006E5FA7" w:rsidRDefault="001C16C4" w:rsidP="006E5FA7">
            <w:pPr>
              <w:spacing w:line="360" w:lineRule="auto"/>
              <w:rPr>
                <w:rFonts w:ascii="David" w:hAnsi="David"/>
                <w:sz w:val="26"/>
                <w:rtl/>
              </w:rPr>
            </w:pPr>
            <w:r w:rsidRPr="006E5FA7">
              <w:rPr>
                <w:rFonts w:ascii="David" w:hAnsi="David"/>
                <w:sz w:val="26"/>
                <w:rtl/>
              </w:rPr>
              <w:t>2.</w:t>
            </w:r>
          </w:p>
        </w:tc>
        <w:tc>
          <w:tcPr>
            <w:tcW w:w="3015" w:type="dxa"/>
            <w:vAlign w:val="center"/>
          </w:tcPr>
          <w:p w:rsidR="001C16C4" w:rsidRPr="006E5FA7" w:rsidRDefault="001C16C4" w:rsidP="006E5FA7">
            <w:pPr>
              <w:spacing w:line="360" w:lineRule="auto"/>
              <w:jc w:val="both"/>
              <w:rPr>
                <w:rFonts w:ascii="David" w:hAnsi="David"/>
                <w:sz w:val="26"/>
                <w:rtl/>
              </w:rPr>
            </w:pPr>
            <w:r w:rsidRPr="006E5FA7">
              <w:rPr>
                <w:rFonts w:ascii="David" w:hAnsi="David"/>
                <w:sz w:val="26"/>
                <w:rtl/>
              </w:rPr>
              <w:t>בהוראת חשכ"ל 13.9.0.2 מפורטת רק הפחתת אחת של 10% מהתעריף וזאת לאחר 2 שנות התקשרות. מתבקש עדכון הסעיף</w:t>
            </w:r>
          </w:p>
        </w:tc>
        <w:tc>
          <w:tcPr>
            <w:tcW w:w="3144" w:type="dxa"/>
            <w:vAlign w:val="center"/>
          </w:tcPr>
          <w:p w:rsidR="00F03ED9" w:rsidRPr="006E5FA7" w:rsidRDefault="0033410C" w:rsidP="0033410C">
            <w:pPr>
              <w:tabs>
                <w:tab w:val="left" w:pos="131"/>
              </w:tabs>
              <w:spacing w:line="360" w:lineRule="auto"/>
              <w:rPr>
                <w:rFonts w:ascii="David" w:hAnsi="David"/>
                <w:color w:val="FF0000"/>
                <w:sz w:val="26"/>
                <w:rtl/>
              </w:rPr>
            </w:pPr>
            <w:r>
              <w:rPr>
                <w:rFonts w:ascii="David" w:hAnsi="David" w:hint="cs"/>
                <w:color w:val="FF0000"/>
                <w:sz w:val="26"/>
                <w:rtl/>
              </w:rPr>
              <w:t>ראה תשובתינו לשאלה 21</w:t>
            </w:r>
          </w:p>
        </w:tc>
      </w:tr>
      <w:tr w:rsidR="008335FB" w:rsidRPr="00B12B7D" w:rsidTr="00B577F6">
        <w:trPr>
          <w:trHeight w:val="265"/>
          <w:jc w:val="center"/>
        </w:trPr>
        <w:tc>
          <w:tcPr>
            <w:tcW w:w="1037" w:type="dxa"/>
            <w:vAlign w:val="center"/>
          </w:tcPr>
          <w:p w:rsidR="008335FB" w:rsidRPr="00CB6FFD" w:rsidRDefault="008335FB" w:rsidP="00CB6FFD">
            <w:pPr>
              <w:pStyle w:val="ac"/>
              <w:numPr>
                <w:ilvl w:val="0"/>
                <w:numId w:val="21"/>
              </w:numPr>
              <w:spacing w:line="360" w:lineRule="auto"/>
              <w:rPr>
                <w:rFonts w:ascii="David" w:hAnsi="David"/>
                <w:sz w:val="26"/>
                <w:rtl/>
              </w:rPr>
            </w:pPr>
          </w:p>
        </w:tc>
        <w:tc>
          <w:tcPr>
            <w:tcW w:w="1095" w:type="dxa"/>
            <w:vAlign w:val="center"/>
          </w:tcPr>
          <w:p w:rsidR="008335FB" w:rsidRPr="006E5FA7" w:rsidRDefault="008335FB" w:rsidP="006E5FA7">
            <w:pPr>
              <w:spacing w:line="360" w:lineRule="auto"/>
              <w:rPr>
                <w:rFonts w:ascii="David" w:hAnsi="David"/>
                <w:sz w:val="26"/>
                <w:rtl/>
              </w:rPr>
            </w:pPr>
          </w:p>
        </w:tc>
        <w:tc>
          <w:tcPr>
            <w:tcW w:w="1276" w:type="dxa"/>
            <w:vAlign w:val="center"/>
          </w:tcPr>
          <w:p w:rsidR="008335FB" w:rsidRPr="006E5FA7" w:rsidRDefault="008335FB" w:rsidP="006E5FA7">
            <w:pPr>
              <w:spacing w:line="360" w:lineRule="auto"/>
              <w:rPr>
                <w:rFonts w:ascii="David" w:hAnsi="David"/>
                <w:sz w:val="26"/>
                <w:rtl/>
              </w:rPr>
            </w:pPr>
          </w:p>
        </w:tc>
        <w:tc>
          <w:tcPr>
            <w:tcW w:w="3015" w:type="dxa"/>
            <w:vAlign w:val="center"/>
          </w:tcPr>
          <w:p w:rsidR="008335FB" w:rsidRPr="006E5FA7" w:rsidRDefault="008335FB" w:rsidP="006E5FA7">
            <w:pPr>
              <w:shd w:val="clear" w:color="auto" w:fill="FFFFFF"/>
              <w:spacing w:before="100" w:beforeAutospacing="1" w:after="100" w:afterAutospacing="1" w:line="360" w:lineRule="auto"/>
              <w:ind w:right="225"/>
              <w:rPr>
                <w:rFonts w:ascii="David" w:eastAsia="Times New Roman" w:hAnsi="David"/>
                <w:color w:val="222222"/>
                <w:sz w:val="26"/>
              </w:rPr>
            </w:pPr>
            <w:r w:rsidRPr="006E5FA7">
              <w:rPr>
                <w:rFonts w:ascii="David" w:eastAsia="Times New Roman" w:hAnsi="David"/>
                <w:color w:val="222222"/>
                <w:sz w:val="26"/>
                <w:rtl/>
              </w:rPr>
              <w:t>בעמוד 45 בנספח ב' (הסכם שירותי ייעוץ המצורף למכרז) בסעיף 4 ס"ק א- מופיע שתקופת ההסכם היא לשלושה חודשים. האם התכוונתם באמת לתקופה זו, או שאולי נפלה כאן טעות סופר?</w:t>
            </w:r>
          </w:p>
          <w:p w:rsidR="008335FB" w:rsidRPr="006E5FA7" w:rsidRDefault="008335FB" w:rsidP="006E5FA7">
            <w:pPr>
              <w:spacing w:line="360" w:lineRule="auto"/>
              <w:jc w:val="both"/>
              <w:rPr>
                <w:rFonts w:ascii="David" w:hAnsi="David"/>
                <w:sz w:val="26"/>
                <w:rtl/>
              </w:rPr>
            </w:pPr>
          </w:p>
        </w:tc>
        <w:tc>
          <w:tcPr>
            <w:tcW w:w="3144" w:type="dxa"/>
            <w:vAlign w:val="center"/>
          </w:tcPr>
          <w:p w:rsidR="008335FB" w:rsidRPr="006E5FA7" w:rsidRDefault="0033410C" w:rsidP="006E5FA7">
            <w:pPr>
              <w:tabs>
                <w:tab w:val="left" w:pos="131"/>
              </w:tabs>
              <w:spacing w:line="360" w:lineRule="auto"/>
              <w:rPr>
                <w:rFonts w:ascii="David" w:hAnsi="David"/>
                <w:color w:val="FF0000"/>
                <w:sz w:val="26"/>
                <w:rtl/>
              </w:rPr>
            </w:pPr>
            <w:r>
              <w:rPr>
                <w:rFonts w:ascii="David" w:hAnsi="David" w:hint="cs"/>
                <w:color w:val="FF0000"/>
                <w:sz w:val="26"/>
                <w:rtl/>
              </w:rPr>
              <w:t>ראה תשובתינו שאלה 38</w:t>
            </w:r>
          </w:p>
        </w:tc>
      </w:tr>
      <w:tr w:rsidR="008335FB" w:rsidRPr="00B12B7D" w:rsidTr="00B577F6">
        <w:trPr>
          <w:trHeight w:val="265"/>
          <w:jc w:val="center"/>
        </w:trPr>
        <w:tc>
          <w:tcPr>
            <w:tcW w:w="1037" w:type="dxa"/>
            <w:vAlign w:val="center"/>
          </w:tcPr>
          <w:p w:rsidR="008335FB" w:rsidRPr="00CB6FFD" w:rsidRDefault="008335FB" w:rsidP="00CB6FFD">
            <w:pPr>
              <w:pStyle w:val="ac"/>
              <w:numPr>
                <w:ilvl w:val="0"/>
                <w:numId w:val="21"/>
              </w:numPr>
              <w:spacing w:line="360" w:lineRule="auto"/>
              <w:rPr>
                <w:rFonts w:ascii="David" w:hAnsi="David"/>
                <w:sz w:val="26"/>
                <w:rtl/>
              </w:rPr>
            </w:pPr>
          </w:p>
        </w:tc>
        <w:tc>
          <w:tcPr>
            <w:tcW w:w="1095" w:type="dxa"/>
            <w:vAlign w:val="center"/>
          </w:tcPr>
          <w:p w:rsidR="008335FB" w:rsidRPr="006E5FA7" w:rsidRDefault="008335FB" w:rsidP="006E5FA7">
            <w:pPr>
              <w:spacing w:line="360" w:lineRule="auto"/>
              <w:rPr>
                <w:rFonts w:ascii="David" w:hAnsi="David"/>
                <w:sz w:val="26"/>
                <w:rtl/>
              </w:rPr>
            </w:pPr>
          </w:p>
        </w:tc>
        <w:tc>
          <w:tcPr>
            <w:tcW w:w="1276" w:type="dxa"/>
            <w:vAlign w:val="center"/>
          </w:tcPr>
          <w:p w:rsidR="008335FB" w:rsidRPr="006E5FA7" w:rsidRDefault="008335FB" w:rsidP="006E5FA7">
            <w:pPr>
              <w:spacing w:line="360" w:lineRule="auto"/>
              <w:rPr>
                <w:rFonts w:ascii="David" w:hAnsi="David"/>
                <w:sz w:val="26"/>
                <w:rtl/>
              </w:rPr>
            </w:pPr>
          </w:p>
        </w:tc>
        <w:tc>
          <w:tcPr>
            <w:tcW w:w="3015" w:type="dxa"/>
            <w:vAlign w:val="center"/>
          </w:tcPr>
          <w:p w:rsidR="008335FB" w:rsidRPr="0007281F" w:rsidRDefault="008335FB" w:rsidP="0007281F">
            <w:pPr>
              <w:shd w:val="clear" w:color="auto" w:fill="FFFFFF"/>
              <w:spacing w:before="100" w:beforeAutospacing="1" w:after="100" w:afterAutospacing="1" w:line="360" w:lineRule="auto"/>
              <w:ind w:right="225"/>
              <w:rPr>
                <w:rFonts w:ascii="David" w:eastAsia="Times New Roman" w:hAnsi="David"/>
                <w:color w:val="222222"/>
                <w:sz w:val="26"/>
                <w:rtl/>
              </w:rPr>
            </w:pPr>
            <w:r w:rsidRPr="006E5FA7">
              <w:rPr>
                <w:rFonts w:ascii="David" w:eastAsia="Times New Roman" w:hAnsi="David"/>
                <w:color w:val="222222"/>
                <w:sz w:val="26"/>
                <w:rtl/>
              </w:rPr>
              <w:t>במכרז לא מופיע שנדרשת ערבות מכרז- לעומת זאת בנספח ג' (עמוד 57) – ניתן להבין שכן נדרשת ערבות מציע- נא הבהרתכם.</w:t>
            </w:r>
          </w:p>
        </w:tc>
        <w:tc>
          <w:tcPr>
            <w:tcW w:w="3144" w:type="dxa"/>
            <w:vAlign w:val="center"/>
          </w:tcPr>
          <w:p w:rsidR="00E6015A" w:rsidRPr="006E5FA7" w:rsidRDefault="005663FB" w:rsidP="006E5FA7">
            <w:pPr>
              <w:tabs>
                <w:tab w:val="left" w:pos="131"/>
              </w:tabs>
              <w:spacing w:line="360" w:lineRule="auto"/>
              <w:rPr>
                <w:rFonts w:ascii="David" w:hAnsi="David"/>
                <w:color w:val="FF0000"/>
                <w:sz w:val="26"/>
                <w:rtl/>
              </w:rPr>
            </w:pPr>
            <w:r>
              <w:rPr>
                <w:rFonts w:ascii="David" w:hAnsi="David" w:hint="cs"/>
                <w:color w:val="FF0000"/>
                <w:sz w:val="26"/>
                <w:rtl/>
              </w:rPr>
              <w:t>במסגרת מכרז זה תהיה ערבות מכרז מסגרת וערבות ביצוע</w:t>
            </w:r>
            <w:r w:rsidR="00220974">
              <w:rPr>
                <w:rFonts w:ascii="David" w:hAnsi="David" w:hint="cs"/>
                <w:color w:val="FF0000"/>
                <w:sz w:val="26"/>
                <w:rtl/>
              </w:rPr>
              <w:t xml:space="preserve"> בהתאם להוראות</w:t>
            </w:r>
          </w:p>
        </w:tc>
      </w:tr>
      <w:tr w:rsidR="008335FB" w:rsidRPr="00B12B7D" w:rsidTr="00B577F6">
        <w:trPr>
          <w:trHeight w:val="265"/>
          <w:jc w:val="center"/>
        </w:trPr>
        <w:tc>
          <w:tcPr>
            <w:tcW w:w="1037" w:type="dxa"/>
            <w:vAlign w:val="center"/>
          </w:tcPr>
          <w:p w:rsidR="008335FB" w:rsidRPr="00CB6FFD" w:rsidRDefault="008335FB" w:rsidP="00CB6FFD">
            <w:pPr>
              <w:pStyle w:val="ac"/>
              <w:numPr>
                <w:ilvl w:val="0"/>
                <w:numId w:val="21"/>
              </w:numPr>
              <w:spacing w:line="360" w:lineRule="auto"/>
              <w:rPr>
                <w:rFonts w:ascii="David" w:hAnsi="David"/>
                <w:sz w:val="26"/>
                <w:rtl/>
              </w:rPr>
            </w:pPr>
          </w:p>
        </w:tc>
        <w:tc>
          <w:tcPr>
            <w:tcW w:w="1095" w:type="dxa"/>
            <w:vAlign w:val="center"/>
          </w:tcPr>
          <w:p w:rsidR="008335FB" w:rsidRPr="006E5FA7" w:rsidRDefault="008335FB" w:rsidP="006E5FA7">
            <w:pPr>
              <w:spacing w:line="360" w:lineRule="auto"/>
              <w:rPr>
                <w:rFonts w:ascii="David" w:hAnsi="David"/>
                <w:sz w:val="26"/>
                <w:rtl/>
              </w:rPr>
            </w:pPr>
          </w:p>
        </w:tc>
        <w:tc>
          <w:tcPr>
            <w:tcW w:w="1276" w:type="dxa"/>
            <w:vAlign w:val="center"/>
          </w:tcPr>
          <w:p w:rsidR="008335FB" w:rsidRPr="006E5FA7" w:rsidRDefault="008335FB" w:rsidP="006E5FA7">
            <w:pPr>
              <w:spacing w:line="360" w:lineRule="auto"/>
              <w:rPr>
                <w:rFonts w:ascii="David" w:hAnsi="David"/>
                <w:sz w:val="26"/>
                <w:rtl/>
              </w:rPr>
            </w:pPr>
          </w:p>
        </w:tc>
        <w:tc>
          <w:tcPr>
            <w:tcW w:w="3015" w:type="dxa"/>
            <w:vAlign w:val="center"/>
          </w:tcPr>
          <w:p w:rsidR="008335FB" w:rsidRPr="006E5FA7" w:rsidRDefault="008335FB" w:rsidP="006E5FA7">
            <w:pPr>
              <w:shd w:val="clear" w:color="auto" w:fill="FFFFFF"/>
              <w:spacing w:before="100" w:beforeAutospacing="1" w:after="100" w:afterAutospacing="1" w:line="360" w:lineRule="auto"/>
              <w:ind w:right="225"/>
              <w:rPr>
                <w:rFonts w:ascii="David" w:hAnsi="David"/>
                <w:color w:val="222222"/>
                <w:sz w:val="26"/>
                <w:rtl/>
              </w:rPr>
            </w:pPr>
            <w:r w:rsidRPr="006E5FA7">
              <w:rPr>
                <w:rFonts w:ascii="David" w:eastAsia="Times New Roman" w:hAnsi="David"/>
                <w:color w:val="222222"/>
                <w:sz w:val="26"/>
                <w:rtl/>
              </w:rPr>
              <w:t xml:space="preserve">האם הערבות היא עבור כל אחד מסוגי הסלים או </w:t>
            </w:r>
            <w:r w:rsidRPr="006E5FA7">
              <w:rPr>
                <w:rFonts w:ascii="David" w:eastAsia="Times New Roman" w:hAnsi="David"/>
                <w:color w:val="222222"/>
                <w:sz w:val="26"/>
                <w:rtl/>
              </w:rPr>
              <w:lastRenderedPageBreak/>
              <w:t>שאיננה משתנה עם כמות הסלים שהמציע ניגש</w:t>
            </w:r>
          </w:p>
        </w:tc>
        <w:tc>
          <w:tcPr>
            <w:tcW w:w="3144" w:type="dxa"/>
            <w:vAlign w:val="center"/>
          </w:tcPr>
          <w:p w:rsidR="008335FB" w:rsidRPr="006E5FA7" w:rsidRDefault="0033410C" w:rsidP="006E5FA7">
            <w:pPr>
              <w:tabs>
                <w:tab w:val="left" w:pos="131"/>
              </w:tabs>
              <w:spacing w:line="360" w:lineRule="auto"/>
              <w:rPr>
                <w:rFonts w:ascii="David" w:hAnsi="David"/>
                <w:color w:val="FF0000"/>
                <w:sz w:val="26"/>
                <w:rtl/>
              </w:rPr>
            </w:pPr>
            <w:r>
              <w:rPr>
                <w:rFonts w:ascii="David" w:hAnsi="David" w:hint="cs"/>
                <w:color w:val="FF0000"/>
                <w:sz w:val="26"/>
                <w:rtl/>
              </w:rPr>
              <w:lastRenderedPageBreak/>
              <w:t>בגין כל אחד מהסלים</w:t>
            </w:r>
          </w:p>
        </w:tc>
      </w:tr>
      <w:tr w:rsidR="008335FB" w:rsidRPr="00B12B7D" w:rsidTr="00B577F6">
        <w:trPr>
          <w:trHeight w:val="265"/>
          <w:jc w:val="center"/>
        </w:trPr>
        <w:tc>
          <w:tcPr>
            <w:tcW w:w="1037" w:type="dxa"/>
            <w:vAlign w:val="center"/>
          </w:tcPr>
          <w:p w:rsidR="008335FB" w:rsidRPr="00CB6FFD" w:rsidRDefault="008335FB" w:rsidP="00CB6FFD">
            <w:pPr>
              <w:pStyle w:val="ac"/>
              <w:numPr>
                <w:ilvl w:val="0"/>
                <w:numId w:val="21"/>
              </w:numPr>
              <w:spacing w:line="360" w:lineRule="auto"/>
              <w:rPr>
                <w:rFonts w:ascii="David" w:hAnsi="David"/>
                <w:sz w:val="26"/>
                <w:rtl/>
              </w:rPr>
            </w:pPr>
          </w:p>
        </w:tc>
        <w:tc>
          <w:tcPr>
            <w:tcW w:w="1095" w:type="dxa"/>
            <w:vAlign w:val="center"/>
          </w:tcPr>
          <w:p w:rsidR="008335FB" w:rsidRPr="006E5FA7" w:rsidRDefault="008335FB" w:rsidP="006E5FA7">
            <w:pPr>
              <w:spacing w:line="360" w:lineRule="auto"/>
              <w:rPr>
                <w:rFonts w:ascii="David" w:hAnsi="David"/>
                <w:sz w:val="26"/>
                <w:rtl/>
              </w:rPr>
            </w:pPr>
          </w:p>
        </w:tc>
        <w:tc>
          <w:tcPr>
            <w:tcW w:w="1276" w:type="dxa"/>
            <w:vAlign w:val="center"/>
          </w:tcPr>
          <w:p w:rsidR="008335FB" w:rsidRPr="006E5FA7" w:rsidRDefault="008335FB" w:rsidP="006E5FA7">
            <w:pPr>
              <w:spacing w:line="360" w:lineRule="auto"/>
              <w:rPr>
                <w:rFonts w:ascii="David" w:hAnsi="David"/>
                <w:sz w:val="26"/>
                <w:rtl/>
              </w:rPr>
            </w:pPr>
          </w:p>
        </w:tc>
        <w:tc>
          <w:tcPr>
            <w:tcW w:w="3015" w:type="dxa"/>
            <w:vAlign w:val="center"/>
          </w:tcPr>
          <w:p w:rsidR="008335FB" w:rsidRPr="006E5FA7" w:rsidRDefault="008335FB" w:rsidP="006E5FA7">
            <w:pPr>
              <w:shd w:val="clear" w:color="auto" w:fill="FFFFFF"/>
              <w:spacing w:before="100" w:beforeAutospacing="1" w:after="100" w:afterAutospacing="1" w:line="360" w:lineRule="auto"/>
              <w:ind w:right="225"/>
              <w:rPr>
                <w:rFonts w:ascii="David" w:eastAsia="Times New Roman" w:hAnsi="David"/>
                <w:color w:val="222222"/>
                <w:sz w:val="26"/>
              </w:rPr>
            </w:pPr>
            <w:r w:rsidRPr="006E5FA7">
              <w:rPr>
                <w:rFonts w:ascii="David" w:eastAsia="Times New Roman" w:hAnsi="David"/>
                <w:color w:val="222222"/>
                <w:sz w:val="26"/>
                <w:rtl/>
              </w:rPr>
              <w:t xml:space="preserve">בעמוד 9 קבעתם שערבות המסגרת (אני מבין שזו ערבות ביצוע) תעמוד על 5,000 ₪ ובהמשך ציינתם שבמידה וספק יזכה בפנייה פרטנית רשאית הוועדה לדרוש בנוסף לערבות זו, ערבות נוספת- ברצוני להפנות את תשומת ליבכם שעלות הקמת כל ערבות מול הבנק עולה מאות/אלפי ₪. האם ניתן אפילו להעלות את גודל סכום ערבות הביצוע </w:t>
            </w:r>
            <w:r w:rsidRPr="006E5FA7">
              <w:rPr>
                <w:rFonts w:ascii="David" w:eastAsia="Times New Roman" w:hAnsi="David"/>
                <w:color w:val="222222"/>
                <w:sz w:val="26"/>
                <w:u w:val="single"/>
                <w:rtl/>
              </w:rPr>
              <w:t>ליותר</w:t>
            </w:r>
            <w:r w:rsidRPr="006E5FA7">
              <w:rPr>
                <w:rFonts w:ascii="David" w:eastAsia="Times New Roman" w:hAnsi="David"/>
                <w:color w:val="222222"/>
                <w:sz w:val="26"/>
                <w:rtl/>
              </w:rPr>
              <w:t xml:space="preserve"> מאשר 5,000 ₪ אך לא לדרוש בכל פעם ערבויות נוספות? .</w:t>
            </w:r>
          </w:p>
          <w:p w:rsidR="008335FB" w:rsidRPr="006E5FA7" w:rsidRDefault="008335FB" w:rsidP="006E5FA7">
            <w:pPr>
              <w:shd w:val="clear" w:color="auto" w:fill="FFFFFF"/>
              <w:spacing w:before="100" w:beforeAutospacing="1" w:after="100" w:afterAutospacing="1" w:line="360" w:lineRule="auto"/>
              <w:ind w:right="225"/>
              <w:rPr>
                <w:rFonts w:ascii="David" w:hAnsi="David"/>
                <w:color w:val="222222"/>
                <w:sz w:val="26"/>
                <w:rtl/>
              </w:rPr>
            </w:pPr>
          </w:p>
        </w:tc>
        <w:tc>
          <w:tcPr>
            <w:tcW w:w="3144" w:type="dxa"/>
            <w:vAlign w:val="center"/>
          </w:tcPr>
          <w:p w:rsidR="00F03ED9" w:rsidRPr="006E5FA7" w:rsidRDefault="0033410C" w:rsidP="006E5FA7">
            <w:pPr>
              <w:tabs>
                <w:tab w:val="left" w:pos="131"/>
              </w:tabs>
              <w:spacing w:line="360" w:lineRule="auto"/>
              <w:rPr>
                <w:rFonts w:ascii="David" w:hAnsi="David"/>
                <w:color w:val="FF0000"/>
                <w:sz w:val="26"/>
                <w:rtl/>
              </w:rPr>
            </w:pPr>
            <w:r>
              <w:rPr>
                <w:rFonts w:ascii="David" w:hAnsi="David" w:hint="cs"/>
                <w:color w:val="FF0000"/>
                <w:sz w:val="26"/>
                <w:rtl/>
              </w:rPr>
              <w:t>הבקשה נדחית</w:t>
            </w:r>
          </w:p>
        </w:tc>
      </w:tr>
      <w:tr w:rsidR="008335FB" w:rsidRPr="00B12B7D" w:rsidTr="00B577F6">
        <w:trPr>
          <w:trHeight w:val="265"/>
          <w:jc w:val="center"/>
        </w:trPr>
        <w:tc>
          <w:tcPr>
            <w:tcW w:w="1037" w:type="dxa"/>
            <w:vAlign w:val="center"/>
          </w:tcPr>
          <w:p w:rsidR="008335FB" w:rsidRPr="00CB6FFD" w:rsidRDefault="008335FB" w:rsidP="00CB6FFD">
            <w:pPr>
              <w:pStyle w:val="ac"/>
              <w:numPr>
                <w:ilvl w:val="0"/>
                <w:numId w:val="21"/>
              </w:numPr>
              <w:spacing w:line="360" w:lineRule="auto"/>
              <w:rPr>
                <w:rFonts w:ascii="David" w:hAnsi="David"/>
                <w:sz w:val="26"/>
                <w:rtl/>
              </w:rPr>
            </w:pPr>
          </w:p>
        </w:tc>
        <w:tc>
          <w:tcPr>
            <w:tcW w:w="1095" w:type="dxa"/>
            <w:vAlign w:val="center"/>
          </w:tcPr>
          <w:p w:rsidR="008335FB" w:rsidRPr="006E5FA7" w:rsidRDefault="008335FB" w:rsidP="006E5FA7">
            <w:pPr>
              <w:spacing w:line="360" w:lineRule="auto"/>
              <w:rPr>
                <w:rFonts w:ascii="David" w:hAnsi="David"/>
                <w:sz w:val="26"/>
                <w:rtl/>
              </w:rPr>
            </w:pPr>
          </w:p>
        </w:tc>
        <w:tc>
          <w:tcPr>
            <w:tcW w:w="1276" w:type="dxa"/>
            <w:vAlign w:val="center"/>
          </w:tcPr>
          <w:p w:rsidR="008335FB" w:rsidRPr="006E5FA7" w:rsidRDefault="008335FB" w:rsidP="006E5FA7">
            <w:pPr>
              <w:spacing w:line="360" w:lineRule="auto"/>
              <w:rPr>
                <w:rFonts w:ascii="David" w:hAnsi="David"/>
                <w:sz w:val="26"/>
                <w:rtl/>
              </w:rPr>
            </w:pPr>
          </w:p>
        </w:tc>
        <w:tc>
          <w:tcPr>
            <w:tcW w:w="3015" w:type="dxa"/>
            <w:vAlign w:val="center"/>
          </w:tcPr>
          <w:p w:rsidR="008335FB" w:rsidRPr="006E5FA7" w:rsidRDefault="008335FB" w:rsidP="006E5FA7">
            <w:pPr>
              <w:shd w:val="clear" w:color="auto" w:fill="FFFFFF"/>
              <w:spacing w:before="100" w:beforeAutospacing="1" w:after="100" w:afterAutospacing="1" w:line="360" w:lineRule="auto"/>
              <w:ind w:right="225"/>
              <w:rPr>
                <w:rFonts w:ascii="David" w:eastAsia="Times New Roman" w:hAnsi="David"/>
                <w:color w:val="222222"/>
                <w:sz w:val="26"/>
                <w:rtl/>
              </w:rPr>
            </w:pPr>
            <w:r w:rsidRPr="006E5FA7">
              <w:rPr>
                <w:rFonts w:ascii="David" w:eastAsia="Times New Roman" w:hAnsi="David"/>
                <w:color w:val="222222"/>
                <w:sz w:val="26"/>
                <w:rtl/>
              </w:rPr>
              <w:t xml:space="preserve">ציינם שתעריף ראש צוות יהיה "יועץ 2" ותעריף חבר צוות יהיה "יועץ 3" בהתאם לתעריפי חשכ"ל כפי שמופיעים בנספח י1 במכרז (עמוד 77). </w:t>
            </w:r>
          </w:p>
          <w:p w:rsidR="008335FB" w:rsidRPr="006E5FA7" w:rsidRDefault="008335FB" w:rsidP="006E5FA7">
            <w:pPr>
              <w:shd w:val="clear" w:color="auto" w:fill="FFFFFF"/>
              <w:spacing w:before="100" w:beforeAutospacing="1" w:after="100" w:afterAutospacing="1" w:line="360" w:lineRule="auto"/>
              <w:ind w:right="225"/>
              <w:rPr>
                <w:rFonts w:ascii="David" w:eastAsia="Times New Roman" w:hAnsi="David"/>
                <w:color w:val="222222"/>
                <w:sz w:val="26"/>
              </w:rPr>
            </w:pPr>
            <w:r w:rsidRPr="006E5FA7">
              <w:rPr>
                <w:rFonts w:ascii="David" w:eastAsia="Times New Roman" w:hAnsi="David"/>
                <w:color w:val="222222"/>
                <w:sz w:val="26"/>
                <w:rtl/>
              </w:rPr>
              <w:t xml:space="preserve">במידה וראש הצוות ו/או חבר צוות עומדים בכל הקריטריונים לתעריף יועץ 1 לראש הצוות ותעריף יועץ 2  לחבר צוות ע"פ הוראות חשכ"ל  בהתאם לנספח האמור, האם הם יקבלו את התעריף המתאים- או שאלו התעריפים המקסימליים </w:t>
            </w:r>
            <w:r w:rsidRPr="006E5FA7">
              <w:rPr>
                <w:rFonts w:ascii="David" w:eastAsia="Times New Roman" w:hAnsi="David"/>
                <w:color w:val="222222"/>
                <w:sz w:val="26"/>
                <w:rtl/>
              </w:rPr>
              <w:lastRenderedPageBreak/>
              <w:t>ללא קשר לעמידתם בקריטריונים?</w:t>
            </w:r>
          </w:p>
          <w:p w:rsidR="008335FB" w:rsidRPr="006E5FA7" w:rsidRDefault="008335FB" w:rsidP="006E5FA7">
            <w:pPr>
              <w:shd w:val="clear" w:color="auto" w:fill="FFFFFF"/>
              <w:spacing w:before="100" w:beforeAutospacing="1" w:after="100" w:afterAutospacing="1" w:line="360" w:lineRule="auto"/>
              <w:ind w:right="225"/>
              <w:rPr>
                <w:rFonts w:ascii="David" w:hAnsi="David"/>
                <w:color w:val="222222"/>
                <w:sz w:val="26"/>
                <w:rtl/>
              </w:rPr>
            </w:pPr>
          </w:p>
        </w:tc>
        <w:tc>
          <w:tcPr>
            <w:tcW w:w="3144" w:type="dxa"/>
            <w:vAlign w:val="center"/>
          </w:tcPr>
          <w:p w:rsidR="008335FB" w:rsidRPr="006E5FA7" w:rsidRDefault="00F03ED9" w:rsidP="006E5FA7">
            <w:pPr>
              <w:tabs>
                <w:tab w:val="left" w:pos="131"/>
              </w:tabs>
              <w:spacing w:line="360" w:lineRule="auto"/>
              <w:rPr>
                <w:rFonts w:ascii="David" w:hAnsi="David"/>
                <w:color w:val="FF0000"/>
                <w:sz w:val="26"/>
                <w:rtl/>
              </w:rPr>
            </w:pPr>
            <w:r>
              <w:rPr>
                <w:rFonts w:ascii="David" w:hAnsi="David" w:hint="cs"/>
                <w:color w:val="FF0000"/>
                <w:sz w:val="26"/>
                <w:rtl/>
              </w:rPr>
              <w:lastRenderedPageBreak/>
              <w:t>אלו התעריפים המקסימאליים</w:t>
            </w:r>
          </w:p>
        </w:tc>
      </w:tr>
      <w:tr w:rsidR="008335FB" w:rsidRPr="00B12B7D" w:rsidTr="00B577F6">
        <w:trPr>
          <w:trHeight w:val="265"/>
          <w:jc w:val="center"/>
        </w:trPr>
        <w:tc>
          <w:tcPr>
            <w:tcW w:w="1037" w:type="dxa"/>
            <w:vAlign w:val="center"/>
          </w:tcPr>
          <w:p w:rsidR="008335FB" w:rsidRPr="00CB6FFD" w:rsidRDefault="008335FB" w:rsidP="00CB6FFD">
            <w:pPr>
              <w:pStyle w:val="ac"/>
              <w:numPr>
                <w:ilvl w:val="0"/>
                <w:numId w:val="21"/>
              </w:numPr>
              <w:spacing w:line="360" w:lineRule="auto"/>
              <w:rPr>
                <w:rFonts w:ascii="David" w:hAnsi="David"/>
                <w:sz w:val="26"/>
                <w:rtl/>
              </w:rPr>
            </w:pPr>
          </w:p>
        </w:tc>
        <w:tc>
          <w:tcPr>
            <w:tcW w:w="1095" w:type="dxa"/>
          </w:tcPr>
          <w:p w:rsidR="008335FB" w:rsidRPr="006E5FA7" w:rsidRDefault="008335FB" w:rsidP="006E5FA7">
            <w:pPr>
              <w:spacing w:line="360" w:lineRule="auto"/>
              <w:rPr>
                <w:rFonts w:ascii="David" w:hAnsi="David"/>
                <w:sz w:val="26"/>
                <w:rtl/>
              </w:rPr>
            </w:pPr>
            <w:r w:rsidRPr="006E5FA7">
              <w:rPr>
                <w:rFonts w:ascii="David" w:hAnsi="David"/>
                <w:sz w:val="26"/>
                <w:rtl/>
              </w:rPr>
              <w:t>5</w:t>
            </w:r>
          </w:p>
        </w:tc>
        <w:tc>
          <w:tcPr>
            <w:tcW w:w="1276" w:type="dxa"/>
          </w:tcPr>
          <w:p w:rsidR="008335FB" w:rsidRPr="006E5FA7" w:rsidRDefault="008335FB" w:rsidP="006E5FA7">
            <w:pPr>
              <w:spacing w:line="360" w:lineRule="auto"/>
              <w:rPr>
                <w:rFonts w:ascii="David" w:hAnsi="David"/>
                <w:sz w:val="26"/>
                <w:rtl/>
              </w:rPr>
            </w:pPr>
            <w:r w:rsidRPr="006E5FA7">
              <w:rPr>
                <w:rFonts w:ascii="David" w:hAnsi="David"/>
                <w:sz w:val="26"/>
                <w:rtl/>
              </w:rPr>
              <w:t>2.2.1.1.1.1.2</w:t>
            </w:r>
          </w:p>
        </w:tc>
        <w:tc>
          <w:tcPr>
            <w:tcW w:w="3015" w:type="dxa"/>
          </w:tcPr>
          <w:p w:rsidR="008335FB" w:rsidRPr="006E5FA7" w:rsidRDefault="008335FB" w:rsidP="006E5FA7">
            <w:pPr>
              <w:shd w:val="clear" w:color="auto" w:fill="FFFFFF"/>
              <w:spacing w:before="100" w:beforeAutospacing="1" w:after="100" w:afterAutospacing="1" w:line="360" w:lineRule="auto"/>
              <w:ind w:right="225"/>
              <w:rPr>
                <w:rFonts w:ascii="David" w:hAnsi="David"/>
                <w:color w:val="222222"/>
                <w:sz w:val="26"/>
                <w:rtl/>
              </w:rPr>
            </w:pPr>
            <w:r w:rsidRPr="006E5FA7">
              <w:rPr>
                <w:rFonts w:ascii="David" w:hAnsi="David"/>
                <w:sz w:val="26"/>
                <w:rtl/>
              </w:rPr>
              <w:t>האם יועץ אשר שירת/עבד במי מהגופים המצוינים בסעיף בתפקיד רלוונטי לתחום הייעוץ יכול להחשיב את שנות עבודתו/שירותו כחלק מהניסיון המצטבר.</w:t>
            </w:r>
          </w:p>
        </w:tc>
        <w:tc>
          <w:tcPr>
            <w:tcW w:w="3144" w:type="dxa"/>
            <w:vAlign w:val="center"/>
          </w:tcPr>
          <w:p w:rsidR="008335FB" w:rsidRPr="006E5FA7" w:rsidRDefault="00AE4ADD" w:rsidP="006E5FA7">
            <w:pPr>
              <w:tabs>
                <w:tab w:val="left" w:pos="131"/>
              </w:tabs>
              <w:spacing w:line="360" w:lineRule="auto"/>
              <w:rPr>
                <w:rFonts w:ascii="David" w:hAnsi="David"/>
                <w:color w:val="FF0000"/>
                <w:sz w:val="26"/>
                <w:rtl/>
              </w:rPr>
            </w:pPr>
            <w:r>
              <w:rPr>
                <w:rFonts w:ascii="David" w:hAnsi="David" w:hint="cs"/>
                <w:color w:val="FF0000"/>
                <w:sz w:val="26"/>
                <w:rtl/>
              </w:rPr>
              <w:t>לא</w:t>
            </w:r>
          </w:p>
        </w:tc>
      </w:tr>
    </w:tbl>
    <w:p w:rsidR="004507AE" w:rsidRPr="00B12B7D" w:rsidRDefault="004507AE" w:rsidP="00F41029">
      <w:pPr>
        <w:bidi w:val="0"/>
        <w:rPr>
          <w:rFonts w:ascii="David" w:hAnsi="David"/>
          <w:color w:val="FF0000"/>
          <w:sz w:val="26"/>
        </w:rPr>
      </w:pPr>
    </w:p>
    <w:sectPr w:rsidR="004507AE" w:rsidRPr="00B12B7D" w:rsidSect="0021366F">
      <w:headerReference w:type="even" r:id="rId11"/>
      <w:headerReference w:type="default" r:id="rId12"/>
      <w:footerReference w:type="default" r:id="rId13"/>
      <w:headerReference w:type="first" r:id="rId14"/>
      <w:footerReference w:type="first" r:id="rId15"/>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5534C" w:rsidRDefault="00C5534C">
      <w:r>
        <w:separator/>
      </w:r>
    </w:p>
  </w:endnote>
  <w:endnote w:type="continuationSeparator" w:id="0">
    <w:p w:rsidR="00C5534C" w:rsidRDefault="00C553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4BFC" w:rsidRDefault="00464BFC"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rsidR="00464BFC" w:rsidRPr="004C70C1" w:rsidRDefault="00464BFC"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0C862C59" wp14:editId="12601BEA">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464BFC" w:rsidRPr="00581672" w:rsidRDefault="00464BFC"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4BFC" w:rsidRDefault="00464BFC" w:rsidP="00611DDB">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1B17F526" wp14:editId="01247C77">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rsidR="00464BFC" w:rsidRPr="004C70C1" w:rsidRDefault="00464BFC"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464BFC" w:rsidRPr="000517C4" w:rsidRDefault="00464BFC" w:rsidP="00446615">
    <w:pPr>
      <w:pBdr>
        <w:top w:val="single" w:sz="6" w:space="1" w:color="auto"/>
      </w:pBdr>
      <w:jc w:val="center"/>
      <w:rPr>
        <w:sz w:val="26"/>
        <w:rtl/>
      </w:rPr>
    </w:pPr>
  </w:p>
  <w:p w:rsidR="00464BFC" w:rsidRPr="00FC5DE0" w:rsidRDefault="00464BFC" w:rsidP="00446615">
    <w:pPr>
      <w:pStyle w:val="a8"/>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5534C" w:rsidRDefault="00C5534C">
      <w:r>
        <w:separator/>
      </w:r>
    </w:p>
  </w:footnote>
  <w:footnote w:type="continuationSeparator" w:id="0">
    <w:p w:rsidR="00C5534C" w:rsidRDefault="00C5534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4BFC" w:rsidRDefault="00464BFC">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4BFC" w:rsidRPr="00D3749A" w:rsidRDefault="00464BFC"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A957BF" w:rsidRPr="00A957BF">
          <w:rPr>
            <w:rFonts w:cs="Calibri"/>
            <w:b/>
            <w:bCs/>
            <w:noProof/>
            <w:rtl/>
            <w:lang w:val="he-IL"/>
          </w:rPr>
          <w:t>2</w:t>
        </w:r>
        <w:r w:rsidRPr="00D3749A">
          <w:rPr>
            <w:b/>
            <w:bCs/>
          </w:rPr>
          <w:fldChar w:fldCharType="end"/>
        </w:r>
        <w:r w:rsidRPr="00D3749A">
          <w:rPr>
            <w:rFonts w:hint="cs"/>
            <w:b/>
            <w:bCs/>
            <w:rtl/>
          </w:rPr>
          <w:t xml:space="preserve"> -</w:t>
        </w:r>
      </w:sdtContent>
    </w:sdt>
  </w:p>
  <w:p w:rsidR="00464BFC" w:rsidRPr="008B766D" w:rsidRDefault="00464BFC"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4BFC" w:rsidRDefault="00C5534C" w:rsidP="00EA4FBF">
    <w:pPr>
      <w:pStyle w:val="a3"/>
      <w:spacing w:line="276" w:lineRule="auto"/>
      <w:jc w:val="center"/>
      <w:rPr>
        <w:b/>
        <w:bCs/>
        <w:noProof/>
        <w:szCs w:val="40"/>
        <w:rtl/>
      </w:rPr>
    </w:pPr>
    <w:r>
      <w:rPr>
        <w:rFonts w:cs="Times New Roman"/>
        <w:rtl/>
      </w:rPr>
      <w:object w:dxaOrig="1440" w:dyaOrig="1440" w14:anchorId="0C1BA1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631951642" r:id="rId2"/>
      </w:object>
    </w:r>
    <w:r w:rsidR="00464BFC">
      <w:rPr>
        <w:rFonts w:hint="cs"/>
        <w:b/>
        <w:bCs/>
        <w:noProof/>
        <w:szCs w:val="40"/>
        <w:rtl/>
      </w:rPr>
      <w:t xml:space="preserve"> </w:t>
    </w:r>
  </w:p>
  <w:p w:rsidR="00464BFC" w:rsidRDefault="00464BFC"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rsidR="00464BFC" w:rsidRDefault="00464BFC"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8914B48"/>
    <w:multiLevelType w:val="hybridMultilevel"/>
    <w:tmpl w:val="9A680F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C23F84"/>
    <w:multiLevelType w:val="hybridMultilevel"/>
    <w:tmpl w:val="AC5AABCC"/>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9901CC"/>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7D507F6"/>
    <w:multiLevelType w:val="hybridMultilevel"/>
    <w:tmpl w:val="C1489804"/>
    <w:lvl w:ilvl="0" w:tplc="8C44ADE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5118D6"/>
    <w:multiLevelType w:val="hybridMultilevel"/>
    <w:tmpl w:val="1BBA06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574A5A"/>
    <w:multiLevelType w:val="hybridMultilevel"/>
    <w:tmpl w:val="DB8630D4"/>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3DD387A"/>
    <w:multiLevelType w:val="hybridMultilevel"/>
    <w:tmpl w:val="A1FA5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A26659A"/>
    <w:multiLevelType w:val="hybridMultilevel"/>
    <w:tmpl w:val="F47E42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C407C5A"/>
    <w:multiLevelType w:val="hybridMultilevel"/>
    <w:tmpl w:val="BF84E694"/>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4EF2597B"/>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C7A0A6C"/>
    <w:multiLevelType w:val="multilevel"/>
    <w:tmpl w:val="9DFC7C42"/>
    <w:lvl w:ilvl="0">
      <w:start w:val="1"/>
      <w:numFmt w:val="decimal"/>
      <w:lvlText w:val="%1."/>
      <w:lvlJc w:val="left"/>
      <w:pPr>
        <w:ind w:left="357" w:hanging="357"/>
      </w:pPr>
      <w:rPr>
        <w:rFonts w:hint="default"/>
      </w:rPr>
    </w:lvl>
    <w:lvl w:ilvl="1">
      <w:start w:val="1"/>
      <w:numFmt w:val="hebrew1"/>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hebrew1"/>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hebrew1"/>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hebrew1"/>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17" w15:restartNumberingAfterBreak="0">
    <w:nsid w:val="624C475D"/>
    <w:multiLevelType w:val="hybridMultilevel"/>
    <w:tmpl w:val="98AA2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4ED1595"/>
    <w:multiLevelType w:val="hybridMultilevel"/>
    <w:tmpl w:val="2DCC53FC"/>
    <w:lvl w:ilvl="0" w:tplc="10000001">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19" w15:restartNumberingAfterBreak="0">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1" w15:restartNumberingAfterBreak="0">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2"/>
  </w:num>
  <w:num w:numId="2">
    <w:abstractNumId w:val="6"/>
  </w:num>
  <w:num w:numId="3">
    <w:abstractNumId w:val="1"/>
  </w:num>
  <w:num w:numId="4">
    <w:abstractNumId w:val="5"/>
  </w:num>
  <w:num w:numId="5">
    <w:abstractNumId w:val="15"/>
  </w:num>
  <w:num w:numId="6">
    <w:abstractNumId w:val="19"/>
  </w:num>
  <w:num w:numId="7">
    <w:abstractNumId w:val="13"/>
  </w:num>
  <w:num w:numId="8">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21"/>
  </w:num>
  <w:num w:numId="11">
    <w:abstractNumId w:val="16"/>
  </w:num>
  <w:num w:numId="12">
    <w:abstractNumId w:val="18"/>
  </w:num>
  <w:num w:numId="13">
    <w:abstractNumId w:val="12"/>
  </w:num>
  <w:num w:numId="14">
    <w:abstractNumId w:val="10"/>
  </w:num>
  <w:num w:numId="15">
    <w:abstractNumId w:val="17"/>
  </w:num>
  <w:num w:numId="16">
    <w:abstractNumId w:val="9"/>
  </w:num>
  <w:num w:numId="17">
    <w:abstractNumId w:val="3"/>
  </w:num>
  <w:num w:numId="18">
    <w:abstractNumId w:val="8"/>
  </w:num>
  <w:num w:numId="19">
    <w:abstractNumId w:val="14"/>
  </w:num>
  <w:num w:numId="20">
    <w:abstractNumId w:val="4"/>
  </w:num>
  <w:num w:numId="21">
    <w:abstractNumId w:val="2"/>
  </w:num>
  <w:num w:numId="22">
    <w:abstractNumId w:val="11"/>
  </w:num>
  <w:num w:numId="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55768"/>
    <w:rsid w:val="0005581C"/>
    <w:rsid w:val="00064800"/>
    <w:rsid w:val="00070022"/>
    <w:rsid w:val="000705A8"/>
    <w:rsid w:val="0007281F"/>
    <w:rsid w:val="000744F2"/>
    <w:rsid w:val="000772BA"/>
    <w:rsid w:val="0008648D"/>
    <w:rsid w:val="0009042F"/>
    <w:rsid w:val="0009109A"/>
    <w:rsid w:val="000A2D78"/>
    <w:rsid w:val="000A474B"/>
    <w:rsid w:val="000B7D34"/>
    <w:rsid w:val="000C47C5"/>
    <w:rsid w:val="000E35CF"/>
    <w:rsid w:val="000E3FA6"/>
    <w:rsid w:val="000F0C8E"/>
    <w:rsid w:val="001066D1"/>
    <w:rsid w:val="00115EA2"/>
    <w:rsid w:val="0012232A"/>
    <w:rsid w:val="00131922"/>
    <w:rsid w:val="00144716"/>
    <w:rsid w:val="00144A28"/>
    <w:rsid w:val="00146B99"/>
    <w:rsid w:val="001617C9"/>
    <w:rsid w:val="001756B5"/>
    <w:rsid w:val="0017733A"/>
    <w:rsid w:val="001858F8"/>
    <w:rsid w:val="001A0660"/>
    <w:rsid w:val="001A0FEB"/>
    <w:rsid w:val="001A7AE0"/>
    <w:rsid w:val="001B2F89"/>
    <w:rsid w:val="001C16C4"/>
    <w:rsid w:val="001C4A34"/>
    <w:rsid w:val="001C6691"/>
    <w:rsid w:val="001E057B"/>
    <w:rsid w:val="001E5088"/>
    <w:rsid w:val="001E5768"/>
    <w:rsid w:val="001E6F0E"/>
    <w:rsid w:val="0021366F"/>
    <w:rsid w:val="00220974"/>
    <w:rsid w:val="00222968"/>
    <w:rsid w:val="00223E43"/>
    <w:rsid w:val="0022754A"/>
    <w:rsid w:val="00280EBC"/>
    <w:rsid w:val="0028520D"/>
    <w:rsid w:val="00285DD7"/>
    <w:rsid w:val="002A0108"/>
    <w:rsid w:val="002A5741"/>
    <w:rsid w:val="002D3504"/>
    <w:rsid w:val="002F7CC9"/>
    <w:rsid w:val="0030605B"/>
    <w:rsid w:val="00311B81"/>
    <w:rsid w:val="0031469D"/>
    <w:rsid w:val="00321798"/>
    <w:rsid w:val="003238F3"/>
    <w:rsid w:val="0033410C"/>
    <w:rsid w:val="00336734"/>
    <w:rsid w:val="00340E66"/>
    <w:rsid w:val="0037515B"/>
    <w:rsid w:val="00391403"/>
    <w:rsid w:val="00391D33"/>
    <w:rsid w:val="003A30BD"/>
    <w:rsid w:val="003B3CC5"/>
    <w:rsid w:val="003B4CB0"/>
    <w:rsid w:val="003F4EE4"/>
    <w:rsid w:val="00407DB5"/>
    <w:rsid w:val="00417CF1"/>
    <w:rsid w:val="00431FA0"/>
    <w:rsid w:val="004360EF"/>
    <w:rsid w:val="00446615"/>
    <w:rsid w:val="00447E48"/>
    <w:rsid w:val="004507AE"/>
    <w:rsid w:val="00457790"/>
    <w:rsid w:val="00463F58"/>
    <w:rsid w:val="00464BFC"/>
    <w:rsid w:val="0047091B"/>
    <w:rsid w:val="00495320"/>
    <w:rsid w:val="004A1B60"/>
    <w:rsid w:val="004A48C3"/>
    <w:rsid w:val="004B4074"/>
    <w:rsid w:val="004B49E7"/>
    <w:rsid w:val="004B5ED3"/>
    <w:rsid w:val="004B71D7"/>
    <w:rsid w:val="004C3912"/>
    <w:rsid w:val="004D76D8"/>
    <w:rsid w:val="004D7BB3"/>
    <w:rsid w:val="004E2FF3"/>
    <w:rsid w:val="004E5A74"/>
    <w:rsid w:val="004E70E4"/>
    <w:rsid w:val="00513580"/>
    <w:rsid w:val="0052277B"/>
    <w:rsid w:val="005236FC"/>
    <w:rsid w:val="00524880"/>
    <w:rsid w:val="00532540"/>
    <w:rsid w:val="00533FCA"/>
    <w:rsid w:val="0054114E"/>
    <w:rsid w:val="0054428A"/>
    <w:rsid w:val="005663FB"/>
    <w:rsid w:val="00572795"/>
    <w:rsid w:val="005754E3"/>
    <w:rsid w:val="00581672"/>
    <w:rsid w:val="00591B94"/>
    <w:rsid w:val="005A0DC2"/>
    <w:rsid w:val="005A1F72"/>
    <w:rsid w:val="005A3D90"/>
    <w:rsid w:val="005B459E"/>
    <w:rsid w:val="005D2E29"/>
    <w:rsid w:val="005D5135"/>
    <w:rsid w:val="005E5E77"/>
    <w:rsid w:val="005F4A21"/>
    <w:rsid w:val="0060044D"/>
    <w:rsid w:val="00610303"/>
    <w:rsid w:val="00611DDB"/>
    <w:rsid w:val="00612CEA"/>
    <w:rsid w:val="00624679"/>
    <w:rsid w:val="006326F6"/>
    <w:rsid w:val="0064130A"/>
    <w:rsid w:val="006415C5"/>
    <w:rsid w:val="006426A9"/>
    <w:rsid w:val="006500F2"/>
    <w:rsid w:val="00660C52"/>
    <w:rsid w:val="0066478C"/>
    <w:rsid w:val="006A2C2B"/>
    <w:rsid w:val="006B7F74"/>
    <w:rsid w:val="006C2C32"/>
    <w:rsid w:val="006C773D"/>
    <w:rsid w:val="006C7AA1"/>
    <w:rsid w:val="006D12F9"/>
    <w:rsid w:val="006D1D4C"/>
    <w:rsid w:val="006D24A4"/>
    <w:rsid w:val="006E5FA7"/>
    <w:rsid w:val="006E72C5"/>
    <w:rsid w:val="00712673"/>
    <w:rsid w:val="0071514A"/>
    <w:rsid w:val="00720A3C"/>
    <w:rsid w:val="00721721"/>
    <w:rsid w:val="00740D98"/>
    <w:rsid w:val="0074423E"/>
    <w:rsid w:val="00751025"/>
    <w:rsid w:val="00771F8F"/>
    <w:rsid w:val="007739FA"/>
    <w:rsid w:val="00782D67"/>
    <w:rsid w:val="007849A9"/>
    <w:rsid w:val="0078568E"/>
    <w:rsid w:val="007952EC"/>
    <w:rsid w:val="007A0124"/>
    <w:rsid w:val="007A76DF"/>
    <w:rsid w:val="007B6C4F"/>
    <w:rsid w:val="007D2B13"/>
    <w:rsid w:val="00802BA6"/>
    <w:rsid w:val="008061C3"/>
    <w:rsid w:val="00811125"/>
    <w:rsid w:val="00811390"/>
    <w:rsid w:val="0081276B"/>
    <w:rsid w:val="00816E14"/>
    <w:rsid w:val="00817153"/>
    <w:rsid w:val="00823A7B"/>
    <w:rsid w:val="00824DD5"/>
    <w:rsid w:val="008335FB"/>
    <w:rsid w:val="0084294C"/>
    <w:rsid w:val="00843426"/>
    <w:rsid w:val="00861DDB"/>
    <w:rsid w:val="008628B3"/>
    <w:rsid w:val="008675F8"/>
    <w:rsid w:val="008B766D"/>
    <w:rsid w:val="008C2B14"/>
    <w:rsid w:val="008C2F37"/>
    <w:rsid w:val="008C3408"/>
    <w:rsid w:val="008F164D"/>
    <w:rsid w:val="008F6A9C"/>
    <w:rsid w:val="00900B65"/>
    <w:rsid w:val="00901041"/>
    <w:rsid w:val="00911C83"/>
    <w:rsid w:val="00924837"/>
    <w:rsid w:val="009308B3"/>
    <w:rsid w:val="00941814"/>
    <w:rsid w:val="00942CA1"/>
    <w:rsid w:val="00956911"/>
    <w:rsid w:val="00964B15"/>
    <w:rsid w:val="00974A41"/>
    <w:rsid w:val="0097640D"/>
    <w:rsid w:val="00986EEA"/>
    <w:rsid w:val="009959BD"/>
    <w:rsid w:val="009C1E95"/>
    <w:rsid w:val="009E791C"/>
    <w:rsid w:val="009F15A0"/>
    <w:rsid w:val="009F25EB"/>
    <w:rsid w:val="009F5C7A"/>
    <w:rsid w:val="00A0165F"/>
    <w:rsid w:val="00A07E22"/>
    <w:rsid w:val="00A107E7"/>
    <w:rsid w:val="00A1799A"/>
    <w:rsid w:val="00A2616C"/>
    <w:rsid w:val="00A37001"/>
    <w:rsid w:val="00A4486B"/>
    <w:rsid w:val="00A54ACF"/>
    <w:rsid w:val="00A6021A"/>
    <w:rsid w:val="00A60C4E"/>
    <w:rsid w:val="00A63F7A"/>
    <w:rsid w:val="00A667CD"/>
    <w:rsid w:val="00A83A39"/>
    <w:rsid w:val="00A86DC3"/>
    <w:rsid w:val="00A94E1B"/>
    <w:rsid w:val="00A957BF"/>
    <w:rsid w:val="00A96C51"/>
    <w:rsid w:val="00A977B7"/>
    <w:rsid w:val="00AC02EA"/>
    <w:rsid w:val="00AC2864"/>
    <w:rsid w:val="00AD016D"/>
    <w:rsid w:val="00AD6F36"/>
    <w:rsid w:val="00AE4995"/>
    <w:rsid w:val="00AE4ADD"/>
    <w:rsid w:val="00AE59BD"/>
    <w:rsid w:val="00AF1658"/>
    <w:rsid w:val="00AF211F"/>
    <w:rsid w:val="00B1246E"/>
    <w:rsid w:val="00B12B7D"/>
    <w:rsid w:val="00B15F6B"/>
    <w:rsid w:val="00B164FE"/>
    <w:rsid w:val="00B2533E"/>
    <w:rsid w:val="00B300E0"/>
    <w:rsid w:val="00B32229"/>
    <w:rsid w:val="00B360EA"/>
    <w:rsid w:val="00B473E9"/>
    <w:rsid w:val="00B566AF"/>
    <w:rsid w:val="00B577F6"/>
    <w:rsid w:val="00B82B0F"/>
    <w:rsid w:val="00B84B35"/>
    <w:rsid w:val="00B964B5"/>
    <w:rsid w:val="00BA696F"/>
    <w:rsid w:val="00C113D9"/>
    <w:rsid w:val="00C14372"/>
    <w:rsid w:val="00C15681"/>
    <w:rsid w:val="00C33B51"/>
    <w:rsid w:val="00C5046C"/>
    <w:rsid w:val="00C516A1"/>
    <w:rsid w:val="00C54B87"/>
    <w:rsid w:val="00C5534C"/>
    <w:rsid w:val="00C668B6"/>
    <w:rsid w:val="00C80AD2"/>
    <w:rsid w:val="00C80CDB"/>
    <w:rsid w:val="00C91CF2"/>
    <w:rsid w:val="00C91F7F"/>
    <w:rsid w:val="00C94BF1"/>
    <w:rsid w:val="00CA2BA0"/>
    <w:rsid w:val="00CB33E5"/>
    <w:rsid w:val="00CB37CC"/>
    <w:rsid w:val="00CB6FFD"/>
    <w:rsid w:val="00CC423D"/>
    <w:rsid w:val="00D0598B"/>
    <w:rsid w:val="00D2513A"/>
    <w:rsid w:val="00D258F9"/>
    <w:rsid w:val="00D32B99"/>
    <w:rsid w:val="00D34A14"/>
    <w:rsid w:val="00D35E0D"/>
    <w:rsid w:val="00D3749A"/>
    <w:rsid w:val="00D37641"/>
    <w:rsid w:val="00D41AED"/>
    <w:rsid w:val="00D52ACA"/>
    <w:rsid w:val="00D61233"/>
    <w:rsid w:val="00D63F61"/>
    <w:rsid w:val="00D709A3"/>
    <w:rsid w:val="00D732B0"/>
    <w:rsid w:val="00DB3EE5"/>
    <w:rsid w:val="00DC2518"/>
    <w:rsid w:val="00DC5A8C"/>
    <w:rsid w:val="00DD5331"/>
    <w:rsid w:val="00DD792B"/>
    <w:rsid w:val="00DE05FC"/>
    <w:rsid w:val="00DF1899"/>
    <w:rsid w:val="00DF697F"/>
    <w:rsid w:val="00E001A4"/>
    <w:rsid w:val="00E060A7"/>
    <w:rsid w:val="00E12FE5"/>
    <w:rsid w:val="00E153E7"/>
    <w:rsid w:val="00E30699"/>
    <w:rsid w:val="00E36DB5"/>
    <w:rsid w:val="00E40E04"/>
    <w:rsid w:val="00E471C7"/>
    <w:rsid w:val="00E568DF"/>
    <w:rsid w:val="00E6015A"/>
    <w:rsid w:val="00E6227F"/>
    <w:rsid w:val="00E83596"/>
    <w:rsid w:val="00E90583"/>
    <w:rsid w:val="00EA4FBF"/>
    <w:rsid w:val="00EB319A"/>
    <w:rsid w:val="00EC6CEF"/>
    <w:rsid w:val="00ED37B2"/>
    <w:rsid w:val="00EE1A52"/>
    <w:rsid w:val="00EE4AA1"/>
    <w:rsid w:val="00EE7B64"/>
    <w:rsid w:val="00F03ED9"/>
    <w:rsid w:val="00F0568B"/>
    <w:rsid w:val="00F076B3"/>
    <w:rsid w:val="00F139AC"/>
    <w:rsid w:val="00F14C94"/>
    <w:rsid w:val="00F41029"/>
    <w:rsid w:val="00F41F84"/>
    <w:rsid w:val="00F42907"/>
    <w:rsid w:val="00F5586C"/>
    <w:rsid w:val="00F63432"/>
    <w:rsid w:val="00F84FA6"/>
    <w:rsid w:val="00F96CCA"/>
    <w:rsid w:val="00F97189"/>
    <w:rsid w:val="00FC5DE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styleId="af0">
    <w:name w:val="annotation text"/>
    <w:basedOn w:val="a"/>
    <w:link w:val="af1"/>
    <w:semiHidden/>
    <w:unhideWhenUsed/>
    <w:rsid w:val="004360EF"/>
    <w:rPr>
      <w:sz w:val="20"/>
      <w:szCs w:val="20"/>
    </w:rPr>
  </w:style>
  <w:style w:type="character" w:customStyle="1" w:styleId="af1">
    <w:name w:val="טקסט הערה תו"/>
    <w:basedOn w:val="a0"/>
    <w:link w:val="af0"/>
    <w:semiHidden/>
    <w:rsid w:val="004360EF"/>
    <w:rPr>
      <w:rFonts w:cs="David"/>
    </w:rPr>
  </w:style>
  <w:style w:type="paragraph" w:styleId="af2">
    <w:name w:val="annotation subject"/>
    <w:basedOn w:val="af0"/>
    <w:next w:val="af0"/>
    <w:link w:val="af3"/>
    <w:semiHidden/>
    <w:unhideWhenUsed/>
    <w:rsid w:val="004360EF"/>
    <w:rPr>
      <w:b/>
      <w:bCs/>
    </w:rPr>
  </w:style>
  <w:style w:type="character" w:customStyle="1" w:styleId="af3">
    <w:name w:val="נושא הערה תו"/>
    <w:basedOn w:val="af1"/>
    <w:link w:val="af2"/>
    <w:semiHidden/>
    <w:rsid w:val="004360EF"/>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26425"/>
    <w:rsid w:val="00031F7E"/>
    <w:rsid w:val="00070D14"/>
    <w:rsid w:val="000E3842"/>
    <w:rsid w:val="000E772A"/>
    <w:rsid w:val="000F63D2"/>
    <w:rsid w:val="00111F00"/>
    <w:rsid w:val="00187EB9"/>
    <w:rsid w:val="00196807"/>
    <w:rsid w:val="001B5795"/>
    <w:rsid w:val="00215D45"/>
    <w:rsid w:val="0024461F"/>
    <w:rsid w:val="00280417"/>
    <w:rsid w:val="002818B5"/>
    <w:rsid w:val="002F0900"/>
    <w:rsid w:val="003120DF"/>
    <w:rsid w:val="003C5C07"/>
    <w:rsid w:val="003D0B77"/>
    <w:rsid w:val="003E6588"/>
    <w:rsid w:val="003E754D"/>
    <w:rsid w:val="00425038"/>
    <w:rsid w:val="00441B11"/>
    <w:rsid w:val="004C2773"/>
    <w:rsid w:val="004D0D31"/>
    <w:rsid w:val="004F0AD2"/>
    <w:rsid w:val="0053473B"/>
    <w:rsid w:val="00575077"/>
    <w:rsid w:val="005E69CE"/>
    <w:rsid w:val="0065557A"/>
    <w:rsid w:val="00683603"/>
    <w:rsid w:val="00691EBC"/>
    <w:rsid w:val="006B41B6"/>
    <w:rsid w:val="007334D2"/>
    <w:rsid w:val="0074560E"/>
    <w:rsid w:val="00762C04"/>
    <w:rsid w:val="007B7E87"/>
    <w:rsid w:val="007D3F0E"/>
    <w:rsid w:val="008D7625"/>
    <w:rsid w:val="00946198"/>
    <w:rsid w:val="00954DFD"/>
    <w:rsid w:val="009714E0"/>
    <w:rsid w:val="009909E9"/>
    <w:rsid w:val="009A60C4"/>
    <w:rsid w:val="00A15BDB"/>
    <w:rsid w:val="00A32CE7"/>
    <w:rsid w:val="00AF085A"/>
    <w:rsid w:val="00B6223B"/>
    <w:rsid w:val="00BC0AE3"/>
    <w:rsid w:val="00BD2CDD"/>
    <w:rsid w:val="00BE2CE8"/>
    <w:rsid w:val="00C71830"/>
    <w:rsid w:val="00CF26E6"/>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9DF8A8F3C02DF04C832E355A8BA0A104" ma:contentTypeVersion="8" ma:contentTypeDescription="צור מסמך חדש." ma:contentTypeScope="" ma:versionID="ad8d7a9ea2038f018aee7bc5ab3d12a5">
  <xsd:schema xmlns:xsd="http://www.w3.org/2001/XMLSchema" xmlns:xs="http://www.w3.org/2001/XMLSchema" xmlns:p="http://schemas.microsoft.com/office/2006/metadata/properties" xmlns:ns2="023adee4-158f-4dda-9326-adf95a09fb0b" xmlns:ns3="679e65a3-f641-43c5-96dd-4c0a27e1aa8c" targetNamespace="http://schemas.microsoft.com/office/2006/metadata/properties" ma:root="true" ma:fieldsID="1e729dd5485142b23e5d17b1a9bd62dc" ns2:_="" ns3:_="">
    <xsd:import namespace="023adee4-158f-4dda-9326-adf95a09fb0b"/>
    <xsd:import namespace="679e65a3-f641-43c5-96dd-4c0a27e1aa8c"/>
    <xsd:element name="properties">
      <xsd:complexType>
        <xsd:sequence>
          <xsd:element name="documentManagement">
            <xsd:complexType>
              <xsd:all>
                <xsd:element ref="ns2:numberRequest" minOccurs="0"/>
                <xsd:element ref="ns2:contact" minOccurs="0"/>
                <xsd:element ref="ns3: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3adee4-158f-4dda-9326-adf95a09fb0b" elementFormDefault="qualified">
    <xsd:import namespace="http://schemas.microsoft.com/office/2006/documentManagement/types"/>
    <xsd:import namespace="http://schemas.microsoft.com/office/infopath/2007/PartnerControls"/>
    <xsd:element name="numberRequest" ma:index="8" nillable="true" ma:displayName="מספר בקשה" ma:internalName="numberRequest">
      <xsd:simpleType>
        <xsd:restriction base="dms:Text">
          <xsd:maxLength value="255"/>
        </xsd:restriction>
      </xsd:simpleType>
    </xsd:element>
    <xsd:element name="contact" ma:index="9" nillable="true" ma:displayName="איש קשר" ma:internalName="contact">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79e65a3-f641-43c5-96dd-4c0a27e1aa8c" elementFormDefault="qualified">
    <xsd:import namespace="http://schemas.microsoft.com/office/2006/documentManagement/types"/>
    <xsd:import namespace="http://schemas.microsoft.com/office/infopath/2007/PartnerControls"/>
    <xsd:element name="docType" ma:index="11" nillable="true" ma:displayName="סוג מסמך" ma:default="צרופה" ma:format="Dropdown" ma:internalName="docType">
      <xsd:simpleType>
        <xsd:restriction base="dms:Choice">
          <xsd:enumeration value="צרופה"/>
          <xsd:enumeration value="אישור יועץ ביטוחי"/>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numberRequest xmlns="023adee4-158f-4dda-9326-adf95a09fb0b" xsi:nil="true"/>
    <contact xmlns="023adee4-158f-4dda-9326-adf95a09fb0b" xsi:nil="true"/>
    <docType xmlns="679e65a3-f641-43c5-96dd-4c0a27e1aa8c">צרופה</docTyp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92260A-F73E-4288-8B23-B8D3E7C48E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3adee4-158f-4dda-9326-adf95a09fb0b"/>
    <ds:schemaRef ds:uri="679e65a3-f641-43c5-96dd-4c0a27e1aa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023adee4-158f-4dda-9326-adf95a09fb0b"/>
    <ds:schemaRef ds:uri="679e65a3-f641-43c5-96dd-4c0a27e1aa8c"/>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C65705B3-593B-4B74-BE1E-865784627A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2909</Words>
  <Characters>14547</Characters>
  <Application>Microsoft Office Word</Application>
  <DocSecurity>0</DocSecurity>
  <Lines>121</Lines>
  <Paragraphs>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17422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Magen</dc:creator>
  <cp:lastModifiedBy>אילנה טמסוט</cp:lastModifiedBy>
  <cp:revision>2</cp:revision>
  <cp:lastPrinted>2019-10-03T09:48:00Z</cp:lastPrinted>
  <dcterms:created xsi:type="dcterms:W3CDTF">2019-10-07T08:08:00Z</dcterms:created>
  <dcterms:modified xsi:type="dcterms:W3CDTF">2019-10-07T08:08:00Z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0x0101009DF8A8F3C02DF04C832E355A8BA0A104</vt:lpwstr>
  </property>
  <property fmtid="{D5CDD505-2E9C-101B-9397-08002B2CF9AE}" pid="3" name="FileInternalName">
    <vt:lpwstr>HT_258_2019</vt:lpwstr>
  </property>
</Properties>
</file>